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0C96E" w14:textId="25C16D52" w:rsidR="0060198B" w:rsidRDefault="007B68B7">
      <w:pPr>
        <w:rPr>
          <w:b/>
          <w:bCs/>
          <w:color w:val="FF0000"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</w:t>
      </w:r>
      <w:r w:rsidRPr="007B68B7">
        <w:rPr>
          <w:b/>
          <w:bCs/>
          <w:sz w:val="32"/>
          <w:szCs w:val="32"/>
          <w:highlight w:val="yellow"/>
        </w:rPr>
        <w:t>C-603 Reboiler – E-608</w:t>
      </w:r>
    </w:p>
    <w:p w14:paraId="088B9718" w14:textId="6E301EF3" w:rsidR="007B68B7" w:rsidRDefault="007B68B7">
      <w:pPr>
        <w:rPr>
          <w:b/>
          <w:bCs/>
          <w:color w:val="FF0000"/>
          <w:sz w:val="32"/>
          <w:szCs w:val="32"/>
        </w:rPr>
      </w:pPr>
    </w:p>
    <w:p w14:paraId="47204910" w14:textId="43ACA498" w:rsidR="007B68B7" w:rsidRDefault="007B68B7">
      <w:pPr>
        <w:rPr>
          <w:rFonts w:ascii="Times New Roman" w:hAnsi="Times New Roman" w:cs="Times New Roman"/>
          <w:sz w:val="24"/>
          <w:szCs w:val="24"/>
        </w:rPr>
      </w:pPr>
      <w:r w:rsidRPr="00CF78CD">
        <w:rPr>
          <w:rFonts w:ascii="Times New Roman" w:hAnsi="Times New Roman" w:cs="Times New Roman"/>
          <w:sz w:val="24"/>
          <w:szCs w:val="24"/>
        </w:rPr>
        <w:t>E-608 is the reboiler for C-603(DEG column)</w:t>
      </w:r>
      <w:r w:rsidR="00CF78CD">
        <w:rPr>
          <w:rFonts w:ascii="Times New Roman" w:hAnsi="Times New Roman" w:cs="Times New Roman"/>
          <w:sz w:val="24"/>
          <w:szCs w:val="24"/>
        </w:rPr>
        <w:t xml:space="preserve">. This </w:t>
      </w:r>
      <w:r w:rsidR="00326A6B">
        <w:rPr>
          <w:rFonts w:ascii="Times New Roman" w:hAnsi="Times New Roman" w:cs="Times New Roman"/>
          <w:sz w:val="24"/>
          <w:szCs w:val="24"/>
        </w:rPr>
        <w:t xml:space="preserve">reboiler was cleaned during June 2021 with majority of foulant found at the bottom cover. The maximum rundown flow of C-603 is 2.7T/hr. Currently the rundown flow is maintained at an average of </w:t>
      </w:r>
      <w:r w:rsidR="00DE19AF">
        <w:rPr>
          <w:rFonts w:ascii="Times New Roman" w:hAnsi="Times New Roman" w:cs="Times New Roman"/>
          <w:sz w:val="24"/>
          <w:szCs w:val="24"/>
        </w:rPr>
        <w:t xml:space="preserve">around </w:t>
      </w:r>
      <w:r w:rsidR="00326A6B">
        <w:rPr>
          <w:rFonts w:ascii="Times New Roman" w:hAnsi="Times New Roman" w:cs="Times New Roman"/>
          <w:sz w:val="24"/>
          <w:szCs w:val="24"/>
        </w:rPr>
        <w:t>1.</w:t>
      </w:r>
      <w:r w:rsidR="00DE19AF">
        <w:rPr>
          <w:rFonts w:ascii="Times New Roman" w:hAnsi="Times New Roman" w:cs="Times New Roman"/>
          <w:sz w:val="24"/>
          <w:szCs w:val="24"/>
        </w:rPr>
        <w:t>2</w:t>
      </w:r>
      <w:r w:rsidR="00326A6B">
        <w:rPr>
          <w:rFonts w:ascii="Times New Roman" w:hAnsi="Times New Roman" w:cs="Times New Roman"/>
          <w:sz w:val="24"/>
          <w:szCs w:val="24"/>
        </w:rPr>
        <w:t>T/hr.</w:t>
      </w:r>
    </w:p>
    <w:p w14:paraId="3A9AAE88" w14:textId="6E67EB44" w:rsidR="00326A6B" w:rsidRDefault="00326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trends of Heat transfer co</w:t>
      </w:r>
      <w:r w:rsidR="00DE19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efficient and PV/MV ratio of E-608, there is </w:t>
      </w:r>
      <w:r w:rsidR="00B50347">
        <w:rPr>
          <w:rFonts w:ascii="Times New Roman" w:hAnsi="Times New Roman" w:cs="Times New Roman"/>
          <w:sz w:val="24"/>
          <w:szCs w:val="24"/>
        </w:rPr>
        <w:t>not</w:t>
      </w:r>
      <w:r>
        <w:rPr>
          <w:rFonts w:ascii="Times New Roman" w:hAnsi="Times New Roman" w:cs="Times New Roman"/>
          <w:sz w:val="24"/>
          <w:szCs w:val="24"/>
        </w:rPr>
        <w:t xml:space="preserve"> any strong evidence that indicates the </w:t>
      </w:r>
      <w:r w:rsidR="00B50347">
        <w:rPr>
          <w:rFonts w:ascii="Times New Roman" w:hAnsi="Times New Roman" w:cs="Times New Roman"/>
          <w:sz w:val="24"/>
          <w:szCs w:val="24"/>
        </w:rPr>
        <w:t>reboiler</w:t>
      </w:r>
      <w:r>
        <w:rPr>
          <w:rFonts w:ascii="Times New Roman" w:hAnsi="Times New Roman" w:cs="Times New Roman"/>
          <w:sz w:val="24"/>
          <w:szCs w:val="24"/>
        </w:rPr>
        <w:t xml:space="preserve"> fouling.</w:t>
      </w:r>
    </w:p>
    <w:p w14:paraId="7A645740" w14:textId="56DA5BBB" w:rsidR="00326A6B" w:rsidRDefault="00326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</w:t>
      </w:r>
      <w:r w:rsidR="0064236E">
        <w:rPr>
          <w:rFonts w:ascii="Times New Roman" w:hAnsi="Times New Roman" w:cs="Times New Roman"/>
          <w:sz w:val="24"/>
          <w:szCs w:val="24"/>
        </w:rPr>
        <w:t>w is the trend for Heat transfer co</w:t>
      </w:r>
      <w:r w:rsidR="00DE19AF">
        <w:rPr>
          <w:rFonts w:ascii="Times New Roman" w:hAnsi="Times New Roman" w:cs="Times New Roman"/>
          <w:sz w:val="24"/>
          <w:szCs w:val="24"/>
        </w:rPr>
        <w:t>-</w:t>
      </w:r>
      <w:r w:rsidR="0064236E">
        <w:rPr>
          <w:rFonts w:ascii="Times New Roman" w:hAnsi="Times New Roman" w:cs="Times New Roman"/>
          <w:sz w:val="24"/>
          <w:szCs w:val="24"/>
        </w:rPr>
        <w:t>efficient trend for E-608</w:t>
      </w:r>
    </w:p>
    <w:p w14:paraId="271FF240" w14:textId="4EA98197" w:rsidR="0064236E" w:rsidRDefault="006423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BC2F0A4" wp14:editId="50C79847">
            <wp:extent cx="5943600" cy="23282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2227" cy="233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D5D03" w14:textId="2D7AA290" w:rsidR="0064236E" w:rsidRDefault="006423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above trend</w:t>
      </w:r>
      <w:r w:rsidR="00DE19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downtrend of Heat transfer coefficient (blue line) is due to the run down flow</w:t>
      </w:r>
      <w:r w:rsidR="00DE19AF">
        <w:rPr>
          <w:rFonts w:ascii="Times New Roman" w:hAnsi="Times New Roman" w:cs="Times New Roman"/>
          <w:sz w:val="24"/>
          <w:szCs w:val="24"/>
        </w:rPr>
        <w:t xml:space="preserve"> (saffron line)</w:t>
      </w:r>
      <w:r>
        <w:rPr>
          <w:rFonts w:ascii="Times New Roman" w:hAnsi="Times New Roman" w:cs="Times New Roman"/>
          <w:sz w:val="24"/>
          <w:szCs w:val="24"/>
        </w:rPr>
        <w:t xml:space="preserve"> we are maintaining now. Thus reduces the Load to the column and so it is reflected in the ‘U’ calculation.</w:t>
      </w:r>
    </w:p>
    <w:p w14:paraId="046FEB25" w14:textId="64297FE8" w:rsidR="0064236E" w:rsidRDefault="006423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The initial</w:t>
      </w:r>
      <w:r w:rsidR="00DE19AF">
        <w:rPr>
          <w:rFonts w:ascii="Times New Roman" w:hAnsi="Times New Roman" w:cs="Times New Roman"/>
          <w:sz w:val="24"/>
          <w:szCs w:val="24"/>
        </w:rPr>
        <w:t>/Usual</w:t>
      </w:r>
      <w:r>
        <w:rPr>
          <w:rFonts w:ascii="Times New Roman" w:hAnsi="Times New Roman" w:cs="Times New Roman"/>
          <w:sz w:val="24"/>
          <w:szCs w:val="24"/>
        </w:rPr>
        <w:t xml:space="preserve"> check on any steam heat exchanger is PV/MV ratio. Below is the PV/MV ratio of E-608.</w:t>
      </w:r>
    </w:p>
    <w:p w14:paraId="1BAD0A38" w14:textId="5AA832CC" w:rsidR="0064236E" w:rsidRDefault="006423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35E648F" wp14:editId="2A856609">
            <wp:extent cx="5937885" cy="2447778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99591" cy="247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1998D" w14:textId="7945E6B9" w:rsidR="0064236E" w:rsidRDefault="006423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4FCFE7" wp14:editId="4535983F">
            <wp:extent cx="5943600" cy="2374460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6944" cy="237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13B46" w14:textId="6C3279D9" w:rsidR="003235F9" w:rsidRDefault="003235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The above PV/MV ratio trend of E-608 also not showing any strong evidence for fouling.</w:t>
      </w:r>
    </w:p>
    <w:p w14:paraId="104519DC" w14:textId="161556FF" w:rsidR="0064236E" w:rsidRPr="00CF78CD" w:rsidRDefault="006423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Currently the FIC-615 (</w:t>
      </w:r>
      <w:r w:rsidR="003235F9">
        <w:rPr>
          <w:rFonts w:ascii="Times New Roman" w:hAnsi="Times New Roman" w:cs="Times New Roman"/>
          <w:sz w:val="24"/>
          <w:szCs w:val="24"/>
        </w:rPr>
        <w:t xml:space="preserve">22K </w:t>
      </w:r>
      <w:r>
        <w:rPr>
          <w:rFonts w:ascii="Times New Roman" w:hAnsi="Times New Roman" w:cs="Times New Roman"/>
          <w:sz w:val="24"/>
          <w:szCs w:val="24"/>
        </w:rPr>
        <w:t xml:space="preserve">steam flow to </w:t>
      </w:r>
      <w:r w:rsidR="003235F9">
        <w:rPr>
          <w:rFonts w:ascii="Times New Roman" w:hAnsi="Times New Roman" w:cs="Times New Roman"/>
          <w:sz w:val="24"/>
          <w:szCs w:val="24"/>
        </w:rPr>
        <w:t>E-608) MV opening is maintained at around 55% to 60% opening to maintain the flow of 0.85T/hr to 0.94T/hr of steam which is enough for the current rundown flow around 1.2T/hr. Still there is a margin to increase the steam flow if higher rundown flow is required in future.</w:t>
      </w:r>
    </w:p>
    <w:sectPr w:rsidR="0064236E" w:rsidRPr="00CF7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A3"/>
    <w:rsid w:val="003235F9"/>
    <w:rsid w:val="00326A6B"/>
    <w:rsid w:val="0060198B"/>
    <w:rsid w:val="0064236E"/>
    <w:rsid w:val="007B68B7"/>
    <w:rsid w:val="008B59A3"/>
    <w:rsid w:val="00B200EF"/>
    <w:rsid w:val="00B50347"/>
    <w:rsid w:val="00CF78CD"/>
    <w:rsid w:val="00DE19AF"/>
    <w:rsid w:val="00EA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45FEE"/>
  <w15:chartTrackingRefBased/>
  <w15:docId w15:val="{BCAABFC5-7219-4D46-9AD8-F5749818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9E73BED73E34A9CA4EA7CFE12E121" ma:contentTypeVersion="13" ma:contentTypeDescription="Create a new document." ma:contentTypeScope="" ma:versionID="aed77f817f1982dfe749ba1abc0b19dc">
  <xsd:schema xmlns:xsd="http://www.w3.org/2001/XMLSchema" xmlns:xs="http://www.w3.org/2001/XMLSchema" xmlns:p="http://schemas.microsoft.com/office/2006/metadata/properties" xmlns:ns2="0bcdd4cf-5def-4b4d-bad3-901ae116bac0" xmlns:ns3="897a0364-b39f-45a0-9039-2f08dee24fac" targetNamespace="http://schemas.microsoft.com/office/2006/metadata/properties" ma:root="true" ma:fieldsID="9b38de328bb949898c5fa85eb7550a9b" ns2:_="" ns3:_="">
    <xsd:import namespace="0bcdd4cf-5def-4b4d-bad3-901ae116bac0"/>
    <xsd:import namespace="897a0364-b39f-45a0-9039-2f08dee2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dd4cf-5def-4b4d-bad3-901ae116b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b9a6d84-76a0-47a1-9bbb-9b22b079f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a0364-b39f-45a0-9039-2f08dee24fa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f77be83-6e71-4efb-bf5d-feccb9a435c2}" ma:internalName="TaxCatchAll" ma:showField="CatchAllData" ma:web="897a0364-b39f-45a0-9039-2f08dee2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7a0364-b39f-45a0-9039-2f08dee24fac" xsi:nil="true"/>
    <lcf76f155ced4ddcb4097134ff3c332f xmlns="0bcdd4cf-5def-4b4d-bad3-901ae116ba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55A670-C2D0-44C3-BAE4-A1B7C1C7A637}"/>
</file>

<file path=customXml/itemProps2.xml><?xml version="1.0" encoding="utf-8"?>
<ds:datastoreItem xmlns:ds="http://schemas.openxmlformats.org/officeDocument/2006/customXml" ds:itemID="{058E2042-1B9B-4B66-8AFC-78727DBC69E6}"/>
</file>

<file path=customXml/itemProps3.xml><?xml version="1.0" encoding="utf-8"?>
<ds:datastoreItem xmlns:ds="http://schemas.openxmlformats.org/officeDocument/2006/customXml" ds:itemID="{F71FDFC6-8CDC-4A75-AB7C-4D8E4A11F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R, Amarnath SSSCCH-PTS/TMW</dc:creator>
  <cp:keywords/>
  <dc:description/>
  <cp:lastModifiedBy>R, Amarnath SSSCCH-PTS/TMW</cp:lastModifiedBy>
  <cp:revision>6</cp:revision>
  <dcterms:created xsi:type="dcterms:W3CDTF">2022-08-23T17:15:00Z</dcterms:created>
  <dcterms:modified xsi:type="dcterms:W3CDTF">2022-08-23T17:19:00Z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0x010100C539E73BED73E34A9CA4EA7CFE12E121</vt:lpwstr>
  </property>
</Properties>
</file>