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F494AC" w14:textId="1BC8A4A9" w:rsidR="00824CCF" w:rsidRPr="00824CCF" w:rsidRDefault="0031772D" w:rsidP="00824CCF">
      <w:pPr>
        <w:pStyle w:val="Title"/>
        <w:spacing w:after="0"/>
        <w:rPr>
          <w:rFonts w:cstheme="minorHAnsi"/>
          <w:color w:val="auto"/>
          <w:sz w:val="36"/>
          <w:szCs w:val="36"/>
          <w:lang w:val="it-IT"/>
        </w:rPr>
      </w:pPr>
      <w:r>
        <w:rPr>
          <w:rFonts w:cstheme="minorHAnsi"/>
          <w:color w:val="auto"/>
          <w:sz w:val="36"/>
          <w:szCs w:val="36"/>
          <w:lang w:val="it-IT"/>
        </w:rPr>
        <w:t xml:space="preserve">Recurrence of </w:t>
      </w:r>
      <w:r w:rsidR="006A70E1">
        <w:rPr>
          <w:rFonts w:cstheme="minorHAnsi"/>
          <w:color w:val="auto"/>
          <w:sz w:val="36"/>
          <w:szCs w:val="36"/>
          <w:lang w:val="it-IT"/>
        </w:rPr>
        <w:t>H</w:t>
      </w:r>
      <w:r w:rsidR="00A271BC">
        <w:rPr>
          <w:rFonts w:cstheme="minorHAnsi"/>
          <w:color w:val="auto"/>
          <w:sz w:val="36"/>
          <w:szCs w:val="36"/>
          <w:lang w:val="it-IT"/>
        </w:rPr>
        <w:t>C</w:t>
      </w:r>
      <w:r w:rsidR="000841C8">
        <w:rPr>
          <w:rFonts w:cstheme="minorHAnsi"/>
          <w:color w:val="auto"/>
          <w:sz w:val="36"/>
          <w:szCs w:val="36"/>
          <w:lang w:val="it-IT"/>
        </w:rPr>
        <w:t xml:space="preserve"> Leak into SCW Loop via E224</w:t>
      </w:r>
    </w:p>
    <w:p w14:paraId="59F473B7" w14:textId="77777777" w:rsidR="00953648" w:rsidRPr="00953648" w:rsidRDefault="00953648" w:rsidP="00953648">
      <w:pPr>
        <w:pStyle w:val="Heading2"/>
        <w:spacing w:before="240" w:after="200"/>
        <w:rPr>
          <w:rFonts w:asciiTheme="minorHAnsi" w:hAnsiTheme="minorHAnsi" w:cstheme="minorHAnsi"/>
          <w:color w:val="0070C0"/>
          <w:sz w:val="22"/>
          <w:szCs w:val="22"/>
          <w:lang w:val="en-GB" w:eastAsia="nl-NL"/>
        </w:rPr>
      </w:pPr>
      <w:r w:rsidRPr="00953648">
        <w:rPr>
          <w:rFonts w:asciiTheme="minorHAnsi" w:hAnsiTheme="minorHAnsi" w:cstheme="minorHAnsi"/>
          <w:color w:val="0070C0"/>
          <w:sz w:val="22"/>
          <w:szCs w:val="22"/>
          <w:lang w:val="en-GB" w:eastAsia="nl-NL"/>
        </w:rPr>
        <w:t>Investigation Team members</w:t>
      </w:r>
    </w:p>
    <w:tbl>
      <w:tblPr>
        <w:tblW w:w="87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8"/>
        <w:gridCol w:w="4223"/>
        <w:gridCol w:w="1377"/>
      </w:tblGrid>
      <w:tr w:rsidR="00953648" w14:paraId="063566F6" w14:textId="77777777" w:rsidTr="00953648">
        <w:tc>
          <w:tcPr>
            <w:tcW w:w="3148"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E0A2563" w14:textId="77777777" w:rsidR="00953648" w:rsidRPr="00953648" w:rsidRDefault="00953648" w:rsidP="00953648">
            <w:pPr>
              <w:spacing w:before="60" w:after="60"/>
              <w:rPr>
                <w:b/>
                <w:color w:val="FFFFFF" w:themeColor="background1"/>
                <w:sz w:val="20"/>
                <w:szCs w:val="20"/>
              </w:rPr>
            </w:pPr>
            <w:r w:rsidRPr="00953648">
              <w:rPr>
                <w:b/>
                <w:color w:val="FFFFFF" w:themeColor="background1"/>
                <w:sz w:val="20"/>
                <w:szCs w:val="20"/>
              </w:rPr>
              <w:t>Name</w:t>
            </w:r>
          </w:p>
        </w:tc>
        <w:tc>
          <w:tcPr>
            <w:tcW w:w="4223"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6491C75" w14:textId="77777777" w:rsidR="00953648" w:rsidRPr="00953648" w:rsidRDefault="00953648" w:rsidP="00953648">
            <w:pPr>
              <w:spacing w:before="60" w:after="60"/>
              <w:rPr>
                <w:b/>
                <w:color w:val="FFFFFF" w:themeColor="background1"/>
                <w:sz w:val="20"/>
                <w:szCs w:val="20"/>
              </w:rPr>
            </w:pPr>
            <w:r w:rsidRPr="00953648">
              <w:rPr>
                <w:b/>
                <w:color w:val="FFFFFF" w:themeColor="background1"/>
                <w:sz w:val="20"/>
                <w:szCs w:val="20"/>
              </w:rPr>
              <w:t>Function</w:t>
            </w:r>
          </w:p>
        </w:tc>
        <w:tc>
          <w:tcPr>
            <w:tcW w:w="137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DD59801" w14:textId="77777777" w:rsidR="00953648" w:rsidRPr="00953648" w:rsidRDefault="00953648" w:rsidP="00953648">
            <w:pPr>
              <w:spacing w:before="60" w:after="60"/>
              <w:rPr>
                <w:b/>
                <w:color w:val="FFFFFF" w:themeColor="background1"/>
                <w:sz w:val="20"/>
                <w:szCs w:val="20"/>
              </w:rPr>
            </w:pPr>
            <w:r w:rsidRPr="00953648">
              <w:rPr>
                <w:b/>
                <w:color w:val="FFFFFF" w:themeColor="background1"/>
                <w:sz w:val="20"/>
                <w:szCs w:val="20"/>
              </w:rPr>
              <w:t>Commitment</w:t>
            </w:r>
          </w:p>
        </w:tc>
      </w:tr>
      <w:tr w:rsidR="00953648" w14:paraId="473D639B" w14:textId="77777777" w:rsidTr="00953648">
        <w:tc>
          <w:tcPr>
            <w:tcW w:w="3148" w:type="dxa"/>
            <w:tcBorders>
              <w:top w:val="single" w:sz="4" w:space="0" w:color="auto"/>
              <w:left w:val="single" w:sz="4" w:space="0" w:color="auto"/>
              <w:bottom w:val="single" w:sz="4" w:space="0" w:color="auto"/>
              <w:right w:val="single" w:sz="4" w:space="0" w:color="auto"/>
            </w:tcBorders>
            <w:vAlign w:val="center"/>
            <w:hideMark/>
          </w:tcPr>
          <w:p w14:paraId="49BBA3F0" w14:textId="77777777" w:rsidR="00953648" w:rsidRDefault="00953648" w:rsidP="00953648">
            <w:pPr>
              <w:spacing w:before="60" w:after="60"/>
              <w:rPr>
                <w:sz w:val="20"/>
                <w:szCs w:val="20"/>
              </w:rPr>
            </w:pPr>
            <w:r>
              <w:rPr>
                <w:sz w:val="20"/>
                <w:szCs w:val="20"/>
              </w:rPr>
              <w:t>Manikandan Nagarajan</w:t>
            </w:r>
          </w:p>
        </w:tc>
        <w:tc>
          <w:tcPr>
            <w:tcW w:w="4223" w:type="dxa"/>
            <w:tcBorders>
              <w:top w:val="single" w:sz="4" w:space="0" w:color="auto"/>
              <w:left w:val="single" w:sz="4" w:space="0" w:color="auto"/>
              <w:bottom w:val="single" w:sz="4" w:space="0" w:color="auto"/>
              <w:right w:val="single" w:sz="4" w:space="0" w:color="auto"/>
            </w:tcBorders>
            <w:vAlign w:val="center"/>
            <w:hideMark/>
          </w:tcPr>
          <w:p w14:paraId="3E8D0D59" w14:textId="77777777" w:rsidR="00953648" w:rsidRDefault="00953648" w:rsidP="00953648">
            <w:pPr>
              <w:spacing w:before="60" w:after="60"/>
              <w:rPr>
                <w:sz w:val="20"/>
                <w:szCs w:val="20"/>
              </w:rPr>
            </w:pPr>
            <w:r>
              <w:rPr>
                <w:sz w:val="20"/>
                <w:szCs w:val="20"/>
              </w:rPr>
              <w:t>Inspection Engineer and CL Team Lead</w:t>
            </w:r>
          </w:p>
        </w:tc>
        <w:tc>
          <w:tcPr>
            <w:tcW w:w="1377" w:type="dxa"/>
            <w:tcBorders>
              <w:top w:val="single" w:sz="4" w:space="0" w:color="auto"/>
              <w:left w:val="single" w:sz="4" w:space="0" w:color="auto"/>
              <w:bottom w:val="single" w:sz="4" w:space="0" w:color="auto"/>
              <w:right w:val="single" w:sz="4" w:space="0" w:color="auto"/>
            </w:tcBorders>
            <w:vAlign w:val="center"/>
            <w:hideMark/>
          </w:tcPr>
          <w:p w14:paraId="4445DD08" w14:textId="77777777" w:rsidR="00953648" w:rsidRDefault="00953648" w:rsidP="00953648">
            <w:pPr>
              <w:spacing w:before="60" w:after="60"/>
              <w:rPr>
                <w:sz w:val="20"/>
                <w:szCs w:val="20"/>
              </w:rPr>
            </w:pPr>
            <w:r>
              <w:rPr>
                <w:sz w:val="20"/>
                <w:szCs w:val="20"/>
              </w:rPr>
              <w:t>Full time</w:t>
            </w:r>
          </w:p>
        </w:tc>
      </w:tr>
      <w:tr w:rsidR="00953648" w14:paraId="4082CBF9" w14:textId="77777777" w:rsidTr="00953648">
        <w:tc>
          <w:tcPr>
            <w:tcW w:w="3148" w:type="dxa"/>
            <w:tcBorders>
              <w:top w:val="single" w:sz="4" w:space="0" w:color="auto"/>
              <w:left w:val="single" w:sz="4" w:space="0" w:color="auto"/>
              <w:bottom w:val="single" w:sz="4" w:space="0" w:color="auto"/>
              <w:right w:val="single" w:sz="4" w:space="0" w:color="auto"/>
            </w:tcBorders>
            <w:vAlign w:val="center"/>
            <w:hideMark/>
          </w:tcPr>
          <w:p w14:paraId="19231A23" w14:textId="77777777" w:rsidR="00953648" w:rsidRDefault="00953648" w:rsidP="00953648">
            <w:pPr>
              <w:spacing w:before="60" w:after="60"/>
              <w:rPr>
                <w:sz w:val="20"/>
                <w:szCs w:val="20"/>
              </w:rPr>
            </w:pPr>
            <w:r>
              <w:rPr>
                <w:sz w:val="20"/>
                <w:szCs w:val="20"/>
              </w:rPr>
              <w:t>Vincent Koh</w:t>
            </w:r>
          </w:p>
        </w:tc>
        <w:tc>
          <w:tcPr>
            <w:tcW w:w="4223" w:type="dxa"/>
            <w:tcBorders>
              <w:top w:val="single" w:sz="4" w:space="0" w:color="auto"/>
              <w:left w:val="single" w:sz="4" w:space="0" w:color="auto"/>
              <w:bottom w:val="single" w:sz="4" w:space="0" w:color="auto"/>
              <w:right w:val="single" w:sz="4" w:space="0" w:color="auto"/>
            </w:tcBorders>
            <w:vAlign w:val="center"/>
            <w:hideMark/>
          </w:tcPr>
          <w:p w14:paraId="72AE689C" w14:textId="77777777" w:rsidR="00953648" w:rsidRDefault="00953648" w:rsidP="00953648">
            <w:pPr>
              <w:spacing w:before="60" w:after="60"/>
              <w:rPr>
                <w:noProof/>
                <w:sz w:val="20"/>
                <w:szCs w:val="20"/>
                <w:lang w:eastAsia="zh-CN"/>
              </w:rPr>
            </w:pPr>
            <w:r>
              <w:rPr>
                <w:noProof/>
                <w:sz w:val="20"/>
                <w:szCs w:val="20"/>
                <w:lang w:eastAsia="zh-CN"/>
              </w:rPr>
              <w:t>CL Facilitator</w:t>
            </w:r>
          </w:p>
        </w:tc>
        <w:tc>
          <w:tcPr>
            <w:tcW w:w="1377" w:type="dxa"/>
            <w:tcBorders>
              <w:top w:val="single" w:sz="4" w:space="0" w:color="auto"/>
              <w:left w:val="single" w:sz="4" w:space="0" w:color="auto"/>
              <w:bottom w:val="single" w:sz="4" w:space="0" w:color="auto"/>
              <w:right w:val="single" w:sz="4" w:space="0" w:color="auto"/>
            </w:tcBorders>
            <w:vAlign w:val="center"/>
            <w:hideMark/>
          </w:tcPr>
          <w:p w14:paraId="27F015D8" w14:textId="77777777" w:rsidR="00953648" w:rsidRDefault="00953648" w:rsidP="00953648">
            <w:pPr>
              <w:spacing w:before="60" w:after="60"/>
              <w:rPr>
                <w:sz w:val="20"/>
                <w:szCs w:val="20"/>
              </w:rPr>
            </w:pPr>
            <w:r>
              <w:rPr>
                <w:sz w:val="20"/>
                <w:szCs w:val="20"/>
              </w:rPr>
              <w:t xml:space="preserve">Full time </w:t>
            </w:r>
          </w:p>
        </w:tc>
      </w:tr>
      <w:tr w:rsidR="00953648" w14:paraId="0E23A163" w14:textId="77777777" w:rsidTr="00953648">
        <w:tc>
          <w:tcPr>
            <w:tcW w:w="3148" w:type="dxa"/>
            <w:tcBorders>
              <w:top w:val="single" w:sz="4" w:space="0" w:color="auto"/>
              <w:left w:val="single" w:sz="4" w:space="0" w:color="auto"/>
              <w:bottom w:val="single" w:sz="4" w:space="0" w:color="auto"/>
              <w:right w:val="single" w:sz="4" w:space="0" w:color="auto"/>
            </w:tcBorders>
            <w:vAlign w:val="center"/>
            <w:hideMark/>
          </w:tcPr>
          <w:p w14:paraId="74D7D463" w14:textId="77777777" w:rsidR="00953648" w:rsidRDefault="00953648" w:rsidP="00953648">
            <w:pPr>
              <w:spacing w:before="60" w:after="60"/>
              <w:rPr>
                <w:noProof/>
                <w:sz w:val="20"/>
                <w:szCs w:val="20"/>
                <w:lang w:eastAsia="zh-CN"/>
              </w:rPr>
            </w:pPr>
            <w:r>
              <w:rPr>
                <w:noProof/>
                <w:sz w:val="20"/>
                <w:szCs w:val="20"/>
                <w:lang w:eastAsia="zh-CN"/>
              </w:rPr>
              <w:t>Goh Phoi Chin</w:t>
            </w:r>
          </w:p>
        </w:tc>
        <w:tc>
          <w:tcPr>
            <w:tcW w:w="4223" w:type="dxa"/>
            <w:tcBorders>
              <w:top w:val="single" w:sz="4" w:space="0" w:color="auto"/>
              <w:left w:val="single" w:sz="4" w:space="0" w:color="auto"/>
              <w:bottom w:val="single" w:sz="4" w:space="0" w:color="auto"/>
              <w:right w:val="single" w:sz="4" w:space="0" w:color="auto"/>
            </w:tcBorders>
            <w:vAlign w:val="center"/>
            <w:hideMark/>
          </w:tcPr>
          <w:p w14:paraId="16FBDE5E" w14:textId="77777777" w:rsidR="00953648" w:rsidRDefault="00953648" w:rsidP="00953648">
            <w:pPr>
              <w:spacing w:before="60" w:after="60"/>
              <w:rPr>
                <w:noProof/>
                <w:sz w:val="20"/>
                <w:szCs w:val="20"/>
                <w:lang w:eastAsia="zh-CN"/>
              </w:rPr>
            </w:pPr>
            <w:r>
              <w:rPr>
                <w:noProof/>
                <w:sz w:val="20"/>
                <w:szCs w:val="20"/>
                <w:lang w:eastAsia="zh-CN"/>
              </w:rPr>
              <w:t xml:space="preserve">PU1 Materials &amp; Corrosion </w:t>
            </w:r>
          </w:p>
        </w:tc>
        <w:tc>
          <w:tcPr>
            <w:tcW w:w="1377" w:type="dxa"/>
            <w:tcBorders>
              <w:top w:val="single" w:sz="4" w:space="0" w:color="auto"/>
              <w:left w:val="single" w:sz="4" w:space="0" w:color="auto"/>
              <w:bottom w:val="single" w:sz="4" w:space="0" w:color="auto"/>
              <w:right w:val="single" w:sz="4" w:space="0" w:color="auto"/>
            </w:tcBorders>
            <w:vAlign w:val="center"/>
            <w:hideMark/>
          </w:tcPr>
          <w:p w14:paraId="578E6E20" w14:textId="77777777" w:rsidR="00953648" w:rsidRDefault="00953648" w:rsidP="00953648">
            <w:pPr>
              <w:spacing w:before="60" w:after="60"/>
              <w:rPr>
                <w:sz w:val="20"/>
                <w:szCs w:val="20"/>
              </w:rPr>
            </w:pPr>
            <w:r>
              <w:rPr>
                <w:sz w:val="20"/>
                <w:szCs w:val="20"/>
              </w:rPr>
              <w:t xml:space="preserve">Full time </w:t>
            </w:r>
          </w:p>
        </w:tc>
      </w:tr>
      <w:tr w:rsidR="00953648" w14:paraId="5CF59200" w14:textId="77777777" w:rsidTr="00953648">
        <w:tc>
          <w:tcPr>
            <w:tcW w:w="3148" w:type="dxa"/>
            <w:tcBorders>
              <w:top w:val="single" w:sz="4" w:space="0" w:color="auto"/>
              <w:left w:val="single" w:sz="4" w:space="0" w:color="auto"/>
              <w:bottom w:val="single" w:sz="4" w:space="0" w:color="auto"/>
              <w:right w:val="single" w:sz="4" w:space="0" w:color="auto"/>
            </w:tcBorders>
            <w:vAlign w:val="center"/>
            <w:hideMark/>
          </w:tcPr>
          <w:p w14:paraId="07F30BB0" w14:textId="77777777" w:rsidR="00953648" w:rsidRDefault="00953648" w:rsidP="00953648">
            <w:pPr>
              <w:spacing w:before="60" w:after="60"/>
              <w:rPr>
                <w:sz w:val="20"/>
                <w:szCs w:val="20"/>
              </w:rPr>
            </w:pPr>
            <w:r>
              <w:rPr>
                <w:sz w:val="20"/>
                <w:szCs w:val="20"/>
              </w:rPr>
              <w:t>Reggy Franz</w:t>
            </w:r>
          </w:p>
        </w:tc>
        <w:tc>
          <w:tcPr>
            <w:tcW w:w="4223" w:type="dxa"/>
            <w:tcBorders>
              <w:top w:val="single" w:sz="4" w:space="0" w:color="auto"/>
              <w:left w:val="single" w:sz="4" w:space="0" w:color="auto"/>
              <w:bottom w:val="single" w:sz="4" w:space="0" w:color="auto"/>
              <w:right w:val="single" w:sz="4" w:space="0" w:color="auto"/>
            </w:tcBorders>
            <w:vAlign w:val="center"/>
            <w:hideMark/>
          </w:tcPr>
          <w:p w14:paraId="121425AC" w14:textId="77777777" w:rsidR="00953648" w:rsidRDefault="00953648" w:rsidP="00953648">
            <w:pPr>
              <w:spacing w:before="60" w:after="60"/>
              <w:rPr>
                <w:sz w:val="20"/>
                <w:szCs w:val="20"/>
              </w:rPr>
            </w:pPr>
            <w:r>
              <w:rPr>
                <w:sz w:val="20"/>
                <w:szCs w:val="20"/>
              </w:rPr>
              <w:t>P&amp;T M&amp;C Specialist</w:t>
            </w:r>
          </w:p>
        </w:tc>
        <w:tc>
          <w:tcPr>
            <w:tcW w:w="1377" w:type="dxa"/>
            <w:tcBorders>
              <w:top w:val="single" w:sz="4" w:space="0" w:color="auto"/>
              <w:left w:val="single" w:sz="4" w:space="0" w:color="auto"/>
              <w:bottom w:val="single" w:sz="4" w:space="0" w:color="auto"/>
              <w:right w:val="single" w:sz="4" w:space="0" w:color="auto"/>
            </w:tcBorders>
            <w:vAlign w:val="center"/>
            <w:hideMark/>
          </w:tcPr>
          <w:p w14:paraId="29F5FCF2" w14:textId="77777777" w:rsidR="00953648" w:rsidRDefault="00953648" w:rsidP="00953648">
            <w:pPr>
              <w:spacing w:before="60" w:after="60"/>
              <w:rPr>
                <w:sz w:val="20"/>
                <w:szCs w:val="20"/>
              </w:rPr>
            </w:pPr>
            <w:r>
              <w:rPr>
                <w:sz w:val="20"/>
                <w:szCs w:val="20"/>
              </w:rPr>
              <w:t xml:space="preserve">Full time </w:t>
            </w:r>
          </w:p>
        </w:tc>
      </w:tr>
      <w:tr w:rsidR="00953648" w14:paraId="57A5DC4B" w14:textId="77777777" w:rsidTr="00953648">
        <w:tc>
          <w:tcPr>
            <w:tcW w:w="3148" w:type="dxa"/>
            <w:tcBorders>
              <w:top w:val="single" w:sz="4" w:space="0" w:color="auto"/>
              <w:left w:val="single" w:sz="4" w:space="0" w:color="auto"/>
              <w:bottom w:val="single" w:sz="4" w:space="0" w:color="auto"/>
              <w:right w:val="single" w:sz="4" w:space="0" w:color="auto"/>
            </w:tcBorders>
            <w:vAlign w:val="center"/>
            <w:hideMark/>
          </w:tcPr>
          <w:p w14:paraId="53EEEBC8" w14:textId="77777777" w:rsidR="00953648" w:rsidRDefault="00953648" w:rsidP="00953648">
            <w:pPr>
              <w:spacing w:before="60" w:after="60"/>
              <w:rPr>
                <w:sz w:val="20"/>
                <w:szCs w:val="20"/>
              </w:rPr>
            </w:pPr>
            <w:r>
              <w:rPr>
                <w:sz w:val="20"/>
                <w:szCs w:val="20"/>
              </w:rPr>
              <w:t>Neo Wei Hao</w:t>
            </w:r>
          </w:p>
        </w:tc>
        <w:tc>
          <w:tcPr>
            <w:tcW w:w="4223" w:type="dxa"/>
            <w:tcBorders>
              <w:top w:val="single" w:sz="4" w:space="0" w:color="auto"/>
              <w:left w:val="single" w:sz="4" w:space="0" w:color="auto"/>
              <w:bottom w:val="single" w:sz="4" w:space="0" w:color="auto"/>
              <w:right w:val="single" w:sz="4" w:space="0" w:color="auto"/>
            </w:tcBorders>
            <w:vAlign w:val="center"/>
            <w:hideMark/>
          </w:tcPr>
          <w:p w14:paraId="0FD83312" w14:textId="77777777" w:rsidR="00953648" w:rsidRDefault="00953648" w:rsidP="00953648">
            <w:pPr>
              <w:spacing w:before="60" w:after="60"/>
              <w:rPr>
                <w:sz w:val="20"/>
                <w:szCs w:val="20"/>
              </w:rPr>
            </w:pPr>
            <w:r>
              <w:rPr>
                <w:sz w:val="20"/>
                <w:szCs w:val="20"/>
              </w:rPr>
              <w:t>Process Technologist</w:t>
            </w:r>
          </w:p>
        </w:tc>
        <w:tc>
          <w:tcPr>
            <w:tcW w:w="1377" w:type="dxa"/>
            <w:tcBorders>
              <w:top w:val="single" w:sz="4" w:space="0" w:color="auto"/>
              <w:left w:val="single" w:sz="4" w:space="0" w:color="auto"/>
              <w:bottom w:val="single" w:sz="4" w:space="0" w:color="auto"/>
              <w:right w:val="single" w:sz="4" w:space="0" w:color="auto"/>
            </w:tcBorders>
            <w:vAlign w:val="center"/>
            <w:hideMark/>
          </w:tcPr>
          <w:p w14:paraId="742C0417" w14:textId="77777777" w:rsidR="00953648" w:rsidRDefault="00953648" w:rsidP="00953648">
            <w:pPr>
              <w:spacing w:before="60" w:after="60"/>
              <w:rPr>
                <w:sz w:val="20"/>
                <w:szCs w:val="20"/>
              </w:rPr>
            </w:pPr>
            <w:r>
              <w:rPr>
                <w:sz w:val="20"/>
                <w:szCs w:val="20"/>
              </w:rPr>
              <w:t>Part time</w:t>
            </w:r>
          </w:p>
        </w:tc>
      </w:tr>
    </w:tbl>
    <w:p w14:paraId="13ED3EB5" w14:textId="54D01F1A" w:rsidR="00885E05" w:rsidRDefault="00885E05" w:rsidP="006C47B8">
      <w:pPr>
        <w:spacing w:before="240"/>
        <w:rPr>
          <w:rFonts w:eastAsiaTheme="majorEastAsia" w:cstheme="minorHAnsi"/>
          <w:b/>
          <w:bCs/>
          <w:color w:val="0070C0"/>
          <w:lang w:val="en-GB" w:eastAsia="nl-NL"/>
        </w:rPr>
      </w:pPr>
      <w:r>
        <w:rPr>
          <w:rFonts w:eastAsiaTheme="majorEastAsia" w:cstheme="minorHAnsi"/>
          <w:b/>
          <w:bCs/>
          <w:color w:val="0070C0"/>
          <w:lang w:val="en-GB" w:eastAsia="nl-NL"/>
        </w:rPr>
        <w:t>Introduction</w:t>
      </w:r>
    </w:p>
    <w:p w14:paraId="58CE84F9" w14:textId="7308A2D7" w:rsidR="00885E05" w:rsidRDefault="00885E05" w:rsidP="00885E05">
      <w:pPr>
        <w:spacing w:before="240"/>
        <w:jc w:val="both"/>
        <w:rPr>
          <w:rFonts w:eastAsiaTheme="majorEastAsia"/>
          <w:bCs/>
          <w:color w:val="000000" w:themeColor="text1"/>
          <w:lang w:eastAsia="nl-NL"/>
        </w:rPr>
      </w:pPr>
      <w:r>
        <w:rPr>
          <w:rFonts w:eastAsiaTheme="majorEastAsia"/>
          <w:bCs/>
          <w:color w:val="000000" w:themeColor="text1"/>
          <w:lang w:eastAsia="nl-NL"/>
        </w:rPr>
        <w:t>Hydrocarbon</w:t>
      </w:r>
      <w:r w:rsidR="00EE58AA">
        <w:rPr>
          <w:rFonts w:eastAsiaTheme="majorEastAsia"/>
          <w:bCs/>
          <w:color w:val="000000" w:themeColor="text1"/>
          <w:lang w:eastAsia="nl-NL"/>
        </w:rPr>
        <w:t xml:space="preserve"> (HC)</w:t>
      </w:r>
      <w:r>
        <w:rPr>
          <w:rFonts w:eastAsiaTheme="majorEastAsia"/>
          <w:bCs/>
          <w:color w:val="000000" w:themeColor="text1"/>
          <w:lang w:eastAsia="nl-NL"/>
        </w:rPr>
        <w:t xml:space="preserve"> leak into sea cooling water (SCW) loop via exchanger E-224 was reported on 12</w:t>
      </w:r>
      <w:r>
        <w:rPr>
          <w:rFonts w:eastAsiaTheme="majorEastAsia"/>
          <w:bCs/>
          <w:color w:val="000000" w:themeColor="text1"/>
          <w:vertAlign w:val="superscript"/>
          <w:lang w:eastAsia="nl-NL"/>
        </w:rPr>
        <w:t>th</w:t>
      </w:r>
      <w:r>
        <w:rPr>
          <w:rFonts w:eastAsiaTheme="majorEastAsia"/>
          <w:bCs/>
          <w:color w:val="000000" w:themeColor="text1"/>
          <w:lang w:eastAsia="nl-NL"/>
        </w:rPr>
        <w:t xml:space="preserve"> June 2019. </w:t>
      </w:r>
      <w:r w:rsidR="00B310A0">
        <w:rPr>
          <w:rFonts w:eastAsiaTheme="majorEastAsia"/>
          <w:bCs/>
          <w:color w:val="000000" w:themeColor="text1"/>
          <w:lang w:eastAsia="nl-NL"/>
        </w:rPr>
        <w:t xml:space="preserve">PU1 </w:t>
      </w:r>
      <w:r>
        <w:rPr>
          <w:rFonts w:eastAsiaTheme="majorEastAsia"/>
          <w:bCs/>
          <w:color w:val="000000" w:themeColor="text1"/>
          <w:lang w:eastAsia="nl-NL"/>
        </w:rPr>
        <w:t>(Unit 100 to 400) was shut down for 5 days for investigation and repair work. This is a second occurrence, 11 months after the first leak reported on 5</w:t>
      </w:r>
      <w:r>
        <w:rPr>
          <w:rFonts w:eastAsiaTheme="majorEastAsia"/>
          <w:bCs/>
          <w:color w:val="000000" w:themeColor="text1"/>
          <w:vertAlign w:val="superscript"/>
          <w:lang w:eastAsia="nl-NL"/>
        </w:rPr>
        <w:t>th</w:t>
      </w:r>
      <w:r>
        <w:rPr>
          <w:rFonts w:eastAsiaTheme="majorEastAsia"/>
          <w:bCs/>
          <w:color w:val="000000" w:themeColor="text1"/>
          <w:lang w:eastAsia="nl-NL"/>
        </w:rPr>
        <w:t xml:space="preserve"> July 2018.  The leak was</w:t>
      </w:r>
      <w:r w:rsidR="001A3F0E">
        <w:rPr>
          <w:rFonts w:eastAsiaTheme="majorEastAsia"/>
          <w:bCs/>
          <w:color w:val="000000" w:themeColor="text1"/>
          <w:lang w:eastAsia="nl-NL"/>
        </w:rPr>
        <w:t xml:space="preserve"> again</w:t>
      </w:r>
      <w:r>
        <w:rPr>
          <w:rFonts w:eastAsiaTheme="majorEastAsia"/>
          <w:bCs/>
          <w:color w:val="000000" w:themeColor="text1"/>
          <w:lang w:eastAsia="nl-NL"/>
        </w:rPr>
        <w:t xml:space="preserve"> caused by crevice corrosion at the gasket seat surface of the floating head.</w:t>
      </w:r>
    </w:p>
    <w:p w14:paraId="3ADEAE83" w14:textId="696542F7" w:rsidR="00885E05" w:rsidRDefault="001A3F0E" w:rsidP="00885E05">
      <w:pPr>
        <w:spacing w:before="240"/>
        <w:jc w:val="both"/>
        <w:rPr>
          <w:rFonts w:eastAsiaTheme="majorEastAsia" w:cstheme="minorHAnsi"/>
          <w:b/>
          <w:bCs/>
          <w:color w:val="0070C0"/>
          <w:lang w:val="en-GB" w:eastAsia="nl-NL"/>
        </w:rPr>
      </w:pPr>
      <w:r>
        <w:rPr>
          <w:rFonts w:eastAsiaTheme="majorEastAsia"/>
          <w:bCs/>
          <w:color w:val="000000" w:themeColor="text1"/>
          <w:lang w:eastAsia="nl-NL"/>
        </w:rPr>
        <w:t xml:space="preserve">During causal learning </w:t>
      </w:r>
      <w:r w:rsidR="00FD2F37">
        <w:rPr>
          <w:rFonts w:eastAsiaTheme="majorEastAsia"/>
          <w:bCs/>
          <w:color w:val="000000" w:themeColor="text1"/>
          <w:lang w:eastAsia="nl-NL"/>
        </w:rPr>
        <w:t xml:space="preserve">in </w:t>
      </w:r>
      <w:r>
        <w:rPr>
          <w:rFonts w:eastAsiaTheme="majorEastAsia"/>
          <w:bCs/>
          <w:color w:val="000000" w:themeColor="text1"/>
          <w:lang w:eastAsia="nl-NL"/>
        </w:rPr>
        <w:t>2018, v</w:t>
      </w:r>
      <w:r w:rsidR="004F014A">
        <w:rPr>
          <w:rFonts w:eastAsiaTheme="majorEastAsia"/>
          <w:bCs/>
          <w:color w:val="000000" w:themeColor="text1"/>
          <w:lang w:eastAsia="nl-NL"/>
        </w:rPr>
        <w:t>arious</w:t>
      </w:r>
      <w:r w:rsidR="00244FF1">
        <w:rPr>
          <w:rFonts w:eastAsiaTheme="majorEastAsia"/>
          <w:bCs/>
          <w:color w:val="000000" w:themeColor="text1"/>
          <w:lang w:eastAsia="nl-NL"/>
        </w:rPr>
        <w:t xml:space="preserve"> driving factors</w:t>
      </w:r>
      <w:r w:rsidR="004F014A">
        <w:rPr>
          <w:rFonts w:eastAsiaTheme="majorEastAsia"/>
          <w:bCs/>
          <w:color w:val="000000" w:themeColor="text1"/>
          <w:lang w:eastAsia="nl-NL"/>
        </w:rPr>
        <w:t xml:space="preserve"> that could lead to crevice corrosion at the floating head cover causing </w:t>
      </w:r>
      <w:r w:rsidR="004F014A">
        <w:t>Loss of Primary Containment (LOPC)</w:t>
      </w:r>
      <w:r w:rsidR="00885E05">
        <w:rPr>
          <w:rFonts w:eastAsiaTheme="majorEastAsia"/>
          <w:bCs/>
          <w:color w:val="000000" w:themeColor="text1"/>
          <w:lang w:eastAsia="nl-NL"/>
        </w:rPr>
        <w:t xml:space="preserve"> </w:t>
      </w:r>
      <w:r>
        <w:rPr>
          <w:rFonts w:eastAsiaTheme="majorEastAsia"/>
          <w:bCs/>
          <w:color w:val="000000" w:themeColor="text1"/>
          <w:lang w:eastAsia="nl-NL"/>
        </w:rPr>
        <w:t>were evaluated. Insights of each observation were discussed and documented</w:t>
      </w:r>
      <w:r w:rsidRPr="0027514C">
        <w:rPr>
          <w:rFonts w:eastAsiaTheme="majorEastAsia"/>
          <w:bCs/>
          <w:color w:val="000000" w:themeColor="text1"/>
          <w:vertAlign w:val="superscript"/>
          <w:lang w:eastAsia="nl-NL"/>
        </w:rPr>
        <w:t>1</w:t>
      </w:r>
      <w:r>
        <w:rPr>
          <w:rFonts w:eastAsiaTheme="majorEastAsia"/>
          <w:bCs/>
          <w:color w:val="000000" w:themeColor="text1"/>
          <w:lang w:eastAsia="nl-NL"/>
        </w:rPr>
        <w:t xml:space="preserve">. </w:t>
      </w:r>
      <w:r w:rsidR="007A00BF">
        <w:rPr>
          <w:rFonts w:eastAsiaTheme="majorEastAsia"/>
          <w:bCs/>
          <w:color w:val="000000" w:themeColor="text1"/>
          <w:lang w:eastAsia="nl-NL"/>
        </w:rPr>
        <w:t xml:space="preserve">Unfortunately, another LOPC caused by the </w:t>
      </w:r>
      <w:r w:rsidR="00953648">
        <w:rPr>
          <w:rFonts w:eastAsiaTheme="majorEastAsia"/>
          <w:bCs/>
          <w:color w:val="000000" w:themeColor="text1"/>
          <w:lang w:eastAsia="nl-NL"/>
        </w:rPr>
        <w:t>similar</w:t>
      </w:r>
      <w:r w:rsidR="007A00BF">
        <w:rPr>
          <w:rFonts w:eastAsiaTheme="majorEastAsia"/>
          <w:bCs/>
          <w:color w:val="000000" w:themeColor="text1"/>
          <w:lang w:eastAsia="nl-NL"/>
        </w:rPr>
        <w:t xml:space="preserve"> corrosion</w:t>
      </w:r>
      <w:r w:rsidR="00A831C9">
        <w:rPr>
          <w:rFonts w:eastAsiaTheme="majorEastAsia"/>
          <w:bCs/>
          <w:color w:val="000000" w:themeColor="text1"/>
          <w:lang w:eastAsia="nl-NL"/>
        </w:rPr>
        <w:t xml:space="preserve"> mechanism</w:t>
      </w:r>
      <w:r w:rsidR="007A00BF">
        <w:rPr>
          <w:rFonts w:eastAsiaTheme="majorEastAsia"/>
          <w:bCs/>
          <w:color w:val="000000" w:themeColor="text1"/>
          <w:lang w:eastAsia="nl-NL"/>
        </w:rPr>
        <w:t xml:space="preserve"> at</w:t>
      </w:r>
      <w:r w:rsidR="00953648">
        <w:rPr>
          <w:rFonts w:eastAsiaTheme="majorEastAsia"/>
          <w:bCs/>
          <w:color w:val="000000" w:themeColor="text1"/>
          <w:lang w:eastAsia="nl-NL"/>
        </w:rPr>
        <w:t xml:space="preserve"> the gasket seat of the floating head </w:t>
      </w:r>
      <w:r w:rsidR="007A00BF">
        <w:rPr>
          <w:rFonts w:eastAsiaTheme="majorEastAsia"/>
          <w:bCs/>
          <w:color w:val="000000" w:themeColor="text1"/>
          <w:lang w:eastAsia="nl-NL"/>
        </w:rPr>
        <w:t>was reported 11 months after operation</w:t>
      </w:r>
      <w:r w:rsidR="00A831C9">
        <w:rPr>
          <w:rFonts w:eastAsiaTheme="majorEastAsia"/>
          <w:bCs/>
          <w:color w:val="000000" w:themeColor="text1"/>
          <w:lang w:eastAsia="nl-NL"/>
        </w:rPr>
        <w:t xml:space="preserve"> resumed</w:t>
      </w:r>
      <w:r w:rsidR="007A00BF">
        <w:rPr>
          <w:rFonts w:eastAsiaTheme="majorEastAsia"/>
          <w:bCs/>
          <w:color w:val="000000" w:themeColor="text1"/>
          <w:lang w:eastAsia="nl-NL"/>
        </w:rPr>
        <w:t xml:space="preserve">. </w:t>
      </w:r>
      <w:r w:rsidR="00244FF1">
        <w:rPr>
          <w:rFonts w:eastAsiaTheme="majorEastAsia"/>
          <w:bCs/>
          <w:color w:val="000000" w:themeColor="text1"/>
          <w:lang w:eastAsia="nl-NL"/>
        </w:rPr>
        <w:t>A</w:t>
      </w:r>
      <w:r w:rsidR="007A00BF">
        <w:rPr>
          <w:rFonts w:eastAsiaTheme="majorEastAsia"/>
          <w:bCs/>
          <w:color w:val="000000" w:themeColor="text1"/>
          <w:lang w:eastAsia="nl-NL"/>
        </w:rPr>
        <w:t xml:space="preserve">nother causal learning session was </w:t>
      </w:r>
      <w:r w:rsidR="00244FF1">
        <w:rPr>
          <w:rFonts w:eastAsiaTheme="majorEastAsia"/>
          <w:bCs/>
          <w:color w:val="000000" w:themeColor="text1"/>
          <w:lang w:eastAsia="nl-NL"/>
        </w:rPr>
        <w:t xml:space="preserve">then </w:t>
      </w:r>
      <w:r w:rsidR="007A00BF">
        <w:rPr>
          <w:rFonts w:eastAsiaTheme="majorEastAsia"/>
          <w:bCs/>
          <w:color w:val="000000" w:themeColor="text1"/>
          <w:lang w:eastAsia="nl-NL"/>
        </w:rPr>
        <w:t xml:space="preserve">initiated to understand the root cause of this </w:t>
      </w:r>
      <w:r w:rsidR="00A831C9">
        <w:rPr>
          <w:rFonts w:eastAsiaTheme="majorEastAsia"/>
          <w:bCs/>
          <w:color w:val="000000" w:themeColor="text1"/>
          <w:lang w:eastAsia="nl-NL"/>
        </w:rPr>
        <w:t xml:space="preserve">LOPC, </w:t>
      </w:r>
      <w:r w:rsidR="007A00BF">
        <w:rPr>
          <w:rFonts w:eastAsiaTheme="majorEastAsia"/>
          <w:bCs/>
          <w:color w:val="000000" w:themeColor="text1"/>
          <w:lang w:eastAsia="nl-NL"/>
        </w:rPr>
        <w:t>this report document</w:t>
      </w:r>
      <w:r w:rsidR="00A831C9">
        <w:rPr>
          <w:rFonts w:eastAsiaTheme="majorEastAsia"/>
          <w:bCs/>
          <w:color w:val="000000" w:themeColor="text1"/>
          <w:lang w:eastAsia="nl-NL"/>
        </w:rPr>
        <w:t>s</w:t>
      </w:r>
      <w:r w:rsidR="007A00BF">
        <w:rPr>
          <w:rFonts w:eastAsiaTheme="majorEastAsia"/>
          <w:bCs/>
          <w:color w:val="000000" w:themeColor="text1"/>
          <w:lang w:eastAsia="nl-NL"/>
        </w:rPr>
        <w:t xml:space="preserve"> the findings.</w:t>
      </w:r>
    </w:p>
    <w:p w14:paraId="2C7CC235" w14:textId="1EFE115F" w:rsidR="00AD3E16" w:rsidRDefault="00AD3E16" w:rsidP="006C47B8">
      <w:pPr>
        <w:spacing w:before="240"/>
        <w:rPr>
          <w:rFonts w:eastAsiaTheme="majorEastAsia" w:cstheme="minorHAnsi"/>
          <w:b/>
          <w:bCs/>
          <w:color w:val="0070C0"/>
          <w:lang w:val="en-GB" w:eastAsia="nl-NL"/>
        </w:rPr>
      </w:pPr>
      <w:r>
        <w:rPr>
          <w:rFonts w:eastAsiaTheme="majorEastAsia" w:cstheme="minorHAnsi"/>
          <w:b/>
          <w:bCs/>
          <w:color w:val="0070C0"/>
          <w:lang w:val="en-GB" w:eastAsia="nl-NL"/>
        </w:rPr>
        <w:t xml:space="preserve">Incident Background </w:t>
      </w:r>
    </w:p>
    <w:p w14:paraId="5506B8A0" w14:textId="75521075" w:rsidR="00611D25" w:rsidRDefault="00611D25" w:rsidP="00611D25">
      <w:pPr>
        <w:spacing w:after="0"/>
        <w:jc w:val="both"/>
      </w:pPr>
      <w:r>
        <w:t xml:space="preserve">In U-200, 11 wt% EBHP is concentrated to 30 wt% EBHP through </w:t>
      </w:r>
      <w:r w:rsidR="00675992">
        <w:t xml:space="preserve">a </w:t>
      </w:r>
      <w:r>
        <w:t>2-stage vacuum flashing in V-201 and V-204. The concentrated EBHP is then routed to E-224</w:t>
      </w:r>
      <w:r w:rsidR="00A01956">
        <w:t>,</w:t>
      </w:r>
      <w:r>
        <w:t xml:space="preserve"> which cools down the flashed EBHP product from 84</w:t>
      </w:r>
      <w:r>
        <w:rPr>
          <w:vertAlign w:val="superscript"/>
        </w:rPr>
        <w:t>o</w:t>
      </w:r>
      <w:r>
        <w:t>C to 60</w:t>
      </w:r>
      <w:r>
        <w:rPr>
          <w:vertAlign w:val="superscript"/>
        </w:rPr>
        <w:t>o</w:t>
      </w:r>
      <w:r>
        <w:t xml:space="preserve">C, before entering U-200 wash train. During normal operation, the shell side (EBHP) of E-224 is operated at </w:t>
      </w:r>
      <w:r w:rsidR="00675992">
        <w:t xml:space="preserve">a </w:t>
      </w:r>
      <w:r>
        <w:t>higher pressure</w:t>
      </w:r>
      <w:r w:rsidR="00C00D72">
        <w:t xml:space="preserve"> (6.5 barg versus 3.5 barg)</w:t>
      </w:r>
      <w:r>
        <w:t xml:space="preserve"> </w:t>
      </w:r>
      <w:r w:rsidR="002B6ADE">
        <w:t>than</w:t>
      </w:r>
      <w:r>
        <w:t xml:space="preserve"> the tube side (SCW)</w:t>
      </w:r>
      <w:r w:rsidR="00DD5E79">
        <w:t xml:space="preserve"> (Appendix A)</w:t>
      </w:r>
      <w:r>
        <w:t xml:space="preserve">. </w:t>
      </w:r>
    </w:p>
    <w:p w14:paraId="54E9C864" w14:textId="61EBD3A3" w:rsidR="00611D25" w:rsidRDefault="00611D25" w:rsidP="006A70E1">
      <w:pPr>
        <w:spacing w:after="0"/>
        <w:jc w:val="both"/>
        <w:rPr>
          <w:rFonts w:eastAsiaTheme="majorEastAsia"/>
          <w:bCs/>
          <w:color w:val="000000" w:themeColor="text1"/>
          <w:lang w:eastAsia="nl-NL"/>
        </w:rPr>
      </w:pPr>
    </w:p>
    <w:p w14:paraId="79001B1A" w14:textId="2A83818B" w:rsidR="00333A10" w:rsidRDefault="000C32E4" w:rsidP="00B3716B">
      <w:pPr>
        <w:spacing w:after="0"/>
        <w:jc w:val="both"/>
      </w:pPr>
      <w:r>
        <w:t>E-224 was commissioned in 1997. In 1998, t</w:t>
      </w:r>
      <w:r w:rsidR="00B3716B">
        <w:t>he tube bundle</w:t>
      </w:r>
      <w:r>
        <w:t xml:space="preserve"> material </w:t>
      </w:r>
      <w:r w:rsidR="00B3716B">
        <w:t xml:space="preserve">was </w:t>
      </w:r>
      <w:r w:rsidR="003A1F01">
        <w:t>upgraded</w:t>
      </w:r>
      <w:r w:rsidR="00B3716B">
        <w:t xml:space="preserve"> from SMO</w:t>
      </w:r>
      <w:r w:rsidR="001E7E21">
        <w:t xml:space="preserve"> </w:t>
      </w:r>
      <w:r w:rsidR="00B3716B">
        <w:t>254 to</w:t>
      </w:r>
      <w:r w:rsidR="0077130C">
        <w:t xml:space="preserve"> </w:t>
      </w:r>
      <w:r w:rsidR="00B3716B">
        <w:t>Titanium</w:t>
      </w:r>
      <w:r w:rsidR="00703661">
        <w:t>. T</w:t>
      </w:r>
      <w:r>
        <w:t xml:space="preserve">he </w:t>
      </w:r>
      <w:r w:rsidR="00B3716B">
        <w:t xml:space="preserve">shell material </w:t>
      </w:r>
      <w:r w:rsidR="0077130C">
        <w:t>remain</w:t>
      </w:r>
      <w:r w:rsidR="00703661">
        <w:t>ed</w:t>
      </w:r>
      <w:r w:rsidR="0077130C">
        <w:t xml:space="preserve"> as SS</w:t>
      </w:r>
      <w:r w:rsidR="001E7E21">
        <w:t xml:space="preserve"> </w:t>
      </w:r>
      <w:r w:rsidR="0077130C">
        <w:t xml:space="preserve">316 </w:t>
      </w:r>
      <w:r w:rsidR="00703661">
        <w:t xml:space="preserve">while </w:t>
      </w:r>
      <w:r w:rsidR="0077130C">
        <w:t xml:space="preserve">the floating and channel head cover </w:t>
      </w:r>
      <w:r>
        <w:t>materials</w:t>
      </w:r>
      <w:r w:rsidR="0077130C">
        <w:t xml:space="preserve"> </w:t>
      </w:r>
      <w:r w:rsidR="00A271BC">
        <w:t xml:space="preserve">remained </w:t>
      </w:r>
      <w:r w:rsidR="0077130C">
        <w:t>as SMO</w:t>
      </w:r>
      <w:r w:rsidR="001E7E21">
        <w:t xml:space="preserve"> </w:t>
      </w:r>
      <w:r w:rsidR="0077130C">
        <w:t>254. Two r</w:t>
      </w:r>
      <w:r w:rsidR="0077130C" w:rsidRPr="0077130C">
        <w:t>esistor-controlled Cathodic Protection</w:t>
      </w:r>
      <w:r w:rsidR="0077130C">
        <w:t>s</w:t>
      </w:r>
      <w:r w:rsidR="0077130C" w:rsidRPr="0077130C">
        <w:t xml:space="preserve"> (RCP</w:t>
      </w:r>
      <w:r w:rsidR="0077130C">
        <w:t>s</w:t>
      </w:r>
      <w:r w:rsidR="0077130C" w:rsidRPr="0077130C">
        <w:t>)</w:t>
      </w:r>
      <w:r w:rsidR="0077130C">
        <w:t xml:space="preserve"> were</w:t>
      </w:r>
      <w:r w:rsidR="00CE271B">
        <w:t xml:space="preserve"> also</w:t>
      </w:r>
      <w:r w:rsidR="00A01956">
        <w:t xml:space="preserve"> </w:t>
      </w:r>
      <w:r w:rsidR="0077130C">
        <w:t xml:space="preserve">installed at the channel head cover </w:t>
      </w:r>
      <w:r w:rsidR="00EE2D9E">
        <w:t>to prevent crevice corrosion</w:t>
      </w:r>
      <w:r w:rsidR="00CE271B">
        <w:t xml:space="preserve"> of SMO 254</w:t>
      </w:r>
      <w:r w:rsidR="00A271BC">
        <w:t xml:space="preserve"> in </w:t>
      </w:r>
      <w:r w:rsidR="00D1562F">
        <w:t xml:space="preserve">the </w:t>
      </w:r>
      <w:r w:rsidR="00A271BC">
        <w:t>SCW system</w:t>
      </w:r>
      <w:r w:rsidR="0077130C">
        <w:t xml:space="preserve">. Since then, E-224 </w:t>
      </w:r>
      <w:r w:rsidR="00EE2D9E">
        <w:t>was</w:t>
      </w:r>
      <w:r w:rsidR="0077130C">
        <w:t xml:space="preserve"> operated with</w:t>
      </w:r>
      <w:r w:rsidR="00333A10">
        <w:t xml:space="preserve"> </w:t>
      </w:r>
      <w:r w:rsidR="0077130C">
        <w:t xml:space="preserve">mixed metallurgy. No major corrosion issue </w:t>
      </w:r>
      <w:r w:rsidR="00EE2D9E">
        <w:t xml:space="preserve">was </w:t>
      </w:r>
      <w:r w:rsidR="00333A10">
        <w:t>observed</w:t>
      </w:r>
      <w:r w:rsidR="00A831C9">
        <w:t xml:space="preserve"> until the failure in 2018</w:t>
      </w:r>
      <w:r w:rsidR="0077130C">
        <w:t xml:space="preserve">. </w:t>
      </w:r>
      <w:r w:rsidR="00EE2D9E">
        <w:t>Only</w:t>
      </w:r>
      <w:r w:rsidR="00333A10">
        <w:t xml:space="preserve"> </w:t>
      </w:r>
      <w:r w:rsidR="00EE2D9E">
        <w:t>m</w:t>
      </w:r>
      <w:r w:rsidR="00333A10">
        <w:t>inor crevice corrosion at the channel head gasket seat</w:t>
      </w:r>
      <w:r w:rsidR="00EE2D9E">
        <w:t xml:space="preserve"> </w:t>
      </w:r>
      <w:r w:rsidR="00A271BC">
        <w:t xml:space="preserve">was </w:t>
      </w:r>
      <w:r w:rsidR="00333A10">
        <w:t xml:space="preserve">reported </w:t>
      </w:r>
      <w:r w:rsidR="00EE2D9E">
        <w:t>during</w:t>
      </w:r>
      <w:r w:rsidR="00333A10">
        <w:t xml:space="preserve"> </w:t>
      </w:r>
      <w:r w:rsidR="00D1562F">
        <w:t xml:space="preserve">the </w:t>
      </w:r>
      <w:r w:rsidR="00333A10">
        <w:t xml:space="preserve">turnaround (TA) 2011 but </w:t>
      </w:r>
      <w:r w:rsidR="002F6846">
        <w:t>not observed</w:t>
      </w:r>
      <w:r w:rsidR="00333A10">
        <w:t xml:space="preserve"> in TA2016.</w:t>
      </w:r>
    </w:p>
    <w:p w14:paraId="2DCC44B9" w14:textId="77777777" w:rsidR="00333A10" w:rsidRDefault="00333A10" w:rsidP="00B3716B">
      <w:pPr>
        <w:spacing w:after="0"/>
        <w:jc w:val="both"/>
      </w:pPr>
    </w:p>
    <w:p w14:paraId="28C25D80" w14:textId="6543C09C" w:rsidR="00333A10" w:rsidRDefault="00333A10" w:rsidP="00B3716B">
      <w:pPr>
        <w:spacing w:after="0"/>
        <w:jc w:val="both"/>
      </w:pPr>
      <w:r>
        <w:lastRenderedPageBreak/>
        <w:t xml:space="preserve">In July 2018, 23 months </w:t>
      </w:r>
      <w:r w:rsidR="00D1562F">
        <w:t>in</w:t>
      </w:r>
      <w:r>
        <w:t xml:space="preserve"> operation after TA2016, the first on-the-run leak was reported </w:t>
      </w:r>
      <w:r w:rsidR="00626AF2">
        <w:t>at</w:t>
      </w:r>
      <w:r>
        <w:t xml:space="preserve"> E-224.  The leak was caused by crevice corrosion at </w:t>
      </w:r>
      <w:r w:rsidR="002D0223">
        <w:t xml:space="preserve">5 locations of </w:t>
      </w:r>
      <w:r>
        <w:t>the gasket seat surface of the floating head</w:t>
      </w:r>
      <w:r w:rsidR="002D0223">
        <w:t>. This</w:t>
      </w:r>
      <w:r>
        <w:t xml:space="preserve"> le</w:t>
      </w:r>
      <w:r w:rsidR="00A831C9">
        <w:t>d</w:t>
      </w:r>
      <w:r>
        <w:t xml:space="preserve"> to a shutdown of </w:t>
      </w:r>
      <w:r w:rsidR="00A831C9">
        <w:t xml:space="preserve">the unit and a </w:t>
      </w:r>
      <w:r>
        <w:t>production</w:t>
      </w:r>
      <w:r w:rsidR="00A831C9">
        <w:t xml:space="preserve"> loss of</w:t>
      </w:r>
      <w:r>
        <w:t xml:space="preserve"> 5 days.  The </w:t>
      </w:r>
      <w:r w:rsidR="002D0223">
        <w:t>SMO</w:t>
      </w:r>
      <w:r w:rsidR="001E7E21">
        <w:t xml:space="preserve"> </w:t>
      </w:r>
      <w:r w:rsidR="002D0223">
        <w:t xml:space="preserve">254 </w:t>
      </w:r>
      <w:r>
        <w:t xml:space="preserve">gasket seat surface was </w:t>
      </w:r>
      <w:r w:rsidR="002D0223">
        <w:t xml:space="preserve">then </w:t>
      </w:r>
      <w:r>
        <w:t>repaired with weld build-up</w:t>
      </w:r>
      <w:r w:rsidR="00A831C9">
        <w:t xml:space="preserve"> at the damaged location with</w:t>
      </w:r>
      <w:r>
        <w:t xml:space="preserve"> Inconel 625</w:t>
      </w:r>
      <w:r w:rsidR="001E7E21">
        <w:t>,</w:t>
      </w:r>
      <w:r w:rsidR="00A01956">
        <w:t xml:space="preserve"> which has a higher resistance to crevice corrosion</w:t>
      </w:r>
      <w:r w:rsidR="00A271BC">
        <w:rPr>
          <w:vertAlign w:val="superscript"/>
        </w:rPr>
        <w:t>2</w:t>
      </w:r>
      <w:r w:rsidR="001E7E21">
        <w:t xml:space="preserve"> in seawater system,</w:t>
      </w:r>
      <w:r>
        <w:t xml:space="preserve"> at </w:t>
      </w:r>
      <w:r w:rsidR="002D0223">
        <w:t>the crevices and reinstated for production.</w:t>
      </w:r>
    </w:p>
    <w:p w14:paraId="6DCDF337" w14:textId="77777777" w:rsidR="006A70E1" w:rsidRDefault="006A70E1" w:rsidP="00AD3E16">
      <w:pPr>
        <w:spacing w:after="0"/>
        <w:rPr>
          <w:rFonts w:eastAsiaTheme="majorEastAsia" w:cstheme="minorHAnsi"/>
          <w:b/>
          <w:bCs/>
          <w:color w:val="0070C0"/>
          <w:lang w:val="en-GB" w:eastAsia="nl-NL"/>
        </w:rPr>
      </w:pPr>
    </w:p>
    <w:p w14:paraId="23F4B385" w14:textId="114B0197" w:rsidR="00E73C46" w:rsidRDefault="00AD3E16" w:rsidP="00E73C46">
      <w:pPr>
        <w:rPr>
          <w:rFonts w:eastAsiaTheme="majorEastAsia" w:cstheme="minorHAnsi"/>
          <w:b/>
          <w:bCs/>
          <w:color w:val="0070C0"/>
          <w:lang w:val="en-GB" w:eastAsia="nl-NL"/>
        </w:rPr>
      </w:pPr>
      <w:r>
        <w:rPr>
          <w:rFonts w:eastAsiaTheme="majorEastAsia" w:cstheme="minorHAnsi"/>
          <w:b/>
          <w:bCs/>
          <w:color w:val="0070C0"/>
          <w:lang w:val="en-GB" w:eastAsia="nl-NL"/>
        </w:rPr>
        <w:t>Incident Description (“Timeline”)</w:t>
      </w:r>
    </w:p>
    <w:p w14:paraId="17BDF7FE" w14:textId="5BFD3A7F" w:rsidR="00602B4A" w:rsidRDefault="005110CF" w:rsidP="005110CF">
      <w:pPr>
        <w:spacing w:after="0"/>
        <w:jc w:val="both"/>
      </w:pPr>
      <w:r>
        <w:t xml:space="preserve">On </w:t>
      </w:r>
      <w:r w:rsidR="00A831C9">
        <w:t xml:space="preserve">the </w:t>
      </w:r>
      <w:r>
        <w:t>5</w:t>
      </w:r>
      <w:r>
        <w:rPr>
          <w:vertAlign w:val="superscript"/>
        </w:rPr>
        <w:t>th</w:t>
      </w:r>
      <w:r>
        <w:t xml:space="preserve"> </w:t>
      </w:r>
      <w:r w:rsidR="00A831C9">
        <w:t xml:space="preserve">of </w:t>
      </w:r>
      <w:r>
        <w:t>Jun</w:t>
      </w:r>
      <w:r w:rsidR="00A831C9">
        <w:t>e</w:t>
      </w:r>
      <w:r>
        <w:t xml:space="preserve"> 2019, the online Total Organic Carbon (TOC) analyser (16QR010) at the SCW green return header 2</w:t>
      </w:r>
      <w:r w:rsidR="00A831C9">
        <w:t>,</w:t>
      </w:r>
      <w:r>
        <w:t xml:space="preserve"> measured higher reading</w:t>
      </w:r>
      <w:r w:rsidR="00B9119F">
        <w:t>s</w:t>
      </w:r>
      <w:r>
        <w:t xml:space="preserve"> and remained as a standing alarm</w:t>
      </w:r>
      <w:r w:rsidR="00925A48">
        <w:t xml:space="preserve"> (Appendix B)</w:t>
      </w:r>
      <w:r>
        <w:t xml:space="preserve">. </w:t>
      </w:r>
      <w:r w:rsidR="002B6ADE">
        <w:t>A sample of SCW</w:t>
      </w:r>
      <w:r w:rsidR="00703661">
        <w:t xml:space="preserve"> was then</w:t>
      </w:r>
      <w:r>
        <w:t xml:space="preserve"> collected</w:t>
      </w:r>
      <w:r w:rsidR="00703661">
        <w:t xml:space="preserve"> for visual check</w:t>
      </w:r>
      <w:r>
        <w:t xml:space="preserve"> and no abnormalities</w:t>
      </w:r>
      <w:r w:rsidR="00A831C9">
        <w:t xml:space="preserve"> were found</w:t>
      </w:r>
      <w:r>
        <w:t xml:space="preserve">. On </w:t>
      </w:r>
      <w:r w:rsidR="002F549B">
        <w:t xml:space="preserve">the </w:t>
      </w:r>
      <w:r>
        <w:t>11</w:t>
      </w:r>
      <w:r>
        <w:rPr>
          <w:vertAlign w:val="superscript"/>
        </w:rPr>
        <w:t>th</w:t>
      </w:r>
      <w:r>
        <w:t xml:space="preserve"> </w:t>
      </w:r>
      <w:r w:rsidR="002F549B">
        <w:t xml:space="preserve">of </w:t>
      </w:r>
      <w:r>
        <w:t>Jun</w:t>
      </w:r>
      <w:r w:rsidR="002F549B">
        <w:t>e</w:t>
      </w:r>
      <w:r>
        <w:t xml:space="preserve"> 2019, re-</w:t>
      </w:r>
      <w:r w:rsidR="002F549B">
        <w:t xml:space="preserve">sampling </w:t>
      </w:r>
      <w:r w:rsidR="00703661">
        <w:t>of</w:t>
      </w:r>
      <w:r>
        <w:t xml:space="preserve"> SCW </w:t>
      </w:r>
      <w:r w:rsidR="00703661">
        <w:t xml:space="preserve">was </w:t>
      </w:r>
      <w:r w:rsidR="002F549B">
        <w:t xml:space="preserve">done </w:t>
      </w:r>
      <w:r>
        <w:t>and</w:t>
      </w:r>
      <w:r w:rsidR="00703661">
        <w:t xml:space="preserve"> </w:t>
      </w:r>
      <w:r w:rsidR="00C51BBB">
        <w:t xml:space="preserve">again </w:t>
      </w:r>
      <w:r w:rsidR="00703661">
        <w:t xml:space="preserve">no </w:t>
      </w:r>
      <w:r>
        <w:t>abnormalities</w:t>
      </w:r>
      <w:r w:rsidR="002F549B">
        <w:t xml:space="preserve"> were</w:t>
      </w:r>
      <w:r w:rsidR="00703661">
        <w:t xml:space="preserve"> found</w:t>
      </w:r>
      <w:r>
        <w:t xml:space="preserve">. </w:t>
      </w:r>
      <w:r w:rsidR="002B6ADE">
        <w:t xml:space="preserve">On </w:t>
      </w:r>
      <w:r w:rsidR="002F549B">
        <w:t xml:space="preserve">the </w:t>
      </w:r>
      <w:r w:rsidR="002B6ADE">
        <w:t>12</w:t>
      </w:r>
      <w:r w:rsidR="002B6ADE" w:rsidRPr="002B6ADE">
        <w:rPr>
          <w:vertAlign w:val="superscript"/>
        </w:rPr>
        <w:t>th</w:t>
      </w:r>
      <w:r w:rsidR="002B6ADE">
        <w:t xml:space="preserve"> </w:t>
      </w:r>
      <w:r w:rsidR="002F549B">
        <w:t xml:space="preserve">of </w:t>
      </w:r>
      <w:r w:rsidR="002B6ADE">
        <w:t xml:space="preserve">June 2019, </w:t>
      </w:r>
      <w:r>
        <w:t xml:space="preserve">QMI was activated to validate 16QR010. After confirming the higher measured TOC readings from 16QR010, various SCW return samples were collected from the suspected heat exchangers (i.e. E-112, E-219, E-224) for laboratory analysis. </w:t>
      </w:r>
      <w:r w:rsidR="002F549B">
        <w:t xml:space="preserve">On </w:t>
      </w:r>
      <w:r w:rsidR="00953648">
        <w:t>the 12</w:t>
      </w:r>
      <w:r>
        <w:rPr>
          <w:vertAlign w:val="superscript"/>
        </w:rPr>
        <w:t>th</w:t>
      </w:r>
      <w:r>
        <w:t xml:space="preserve"> </w:t>
      </w:r>
      <w:r w:rsidR="002F549B">
        <w:t xml:space="preserve">of </w:t>
      </w:r>
      <w:r>
        <w:t>Jun</w:t>
      </w:r>
      <w:r w:rsidR="002F549B">
        <w:t>e</w:t>
      </w:r>
      <w:r>
        <w:t xml:space="preserve"> 2019 </w:t>
      </w:r>
      <w:r w:rsidR="00703661">
        <w:t>afternoon</w:t>
      </w:r>
      <w:r>
        <w:t>, the leak was confirmed at E-224</w:t>
      </w:r>
      <w:r w:rsidR="00703661">
        <w:t>.</w:t>
      </w:r>
      <w:r>
        <w:t xml:space="preserve"> </w:t>
      </w:r>
      <w:r w:rsidR="002F549B">
        <w:t xml:space="preserve">PU1 </w:t>
      </w:r>
      <w:r w:rsidR="000C0BDE">
        <w:t>then proceeded to shut down and released for inspection and repair.</w:t>
      </w:r>
    </w:p>
    <w:p w14:paraId="32AF562E" w14:textId="77777777" w:rsidR="00602B4A" w:rsidRDefault="00602B4A" w:rsidP="005110CF">
      <w:pPr>
        <w:spacing w:after="0"/>
        <w:jc w:val="both"/>
      </w:pPr>
    </w:p>
    <w:p w14:paraId="3BD5D9A0" w14:textId="1A24C0BE" w:rsidR="00E324A5" w:rsidRDefault="0043676F" w:rsidP="00652C1B">
      <w:pPr>
        <w:jc w:val="both"/>
      </w:pPr>
      <w:r>
        <w:t>Before</w:t>
      </w:r>
      <w:r w:rsidR="000C0BDE">
        <w:t xml:space="preserve"> the shutdown of E-224, </w:t>
      </w:r>
      <w:r>
        <w:t xml:space="preserve">the </w:t>
      </w:r>
      <w:r w:rsidR="000C0BDE">
        <w:t>e</w:t>
      </w:r>
      <w:r w:rsidR="00626AF2">
        <w:t xml:space="preserve">lectrical </w:t>
      </w:r>
      <w:r w:rsidR="00F77416">
        <w:t xml:space="preserve">potential of the </w:t>
      </w:r>
      <w:r w:rsidR="000C0BDE">
        <w:t xml:space="preserve">two </w:t>
      </w:r>
      <w:r w:rsidR="005110CF">
        <w:t>RCP</w:t>
      </w:r>
      <w:r w:rsidR="00F77416">
        <w:t>s</w:t>
      </w:r>
      <w:r w:rsidR="005110CF">
        <w:t xml:space="preserve"> </w:t>
      </w:r>
      <w:r w:rsidR="000C0BDE">
        <w:t xml:space="preserve">at the channel head </w:t>
      </w:r>
      <w:r w:rsidR="005110CF">
        <w:t>w</w:t>
      </w:r>
      <w:r w:rsidR="000C0BDE">
        <w:t>ere</w:t>
      </w:r>
      <w:r w:rsidR="005110CF">
        <w:t xml:space="preserve"> measured</w:t>
      </w:r>
      <w:r w:rsidR="000C0BDE">
        <w:t xml:space="preserve">. </w:t>
      </w:r>
      <w:r w:rsidR="00F77416">
        <w:t>T</w:t>
      </w:r>
      <w:r w:rsidR="005110CF">
        <w:t xml:space="preserve">he </w:t>
      </w:r>
      <w:r w:rsidR="00F77416">
        <w:t xml:space="preserve">measured potentials were </w:t>
      </w:r>
      <w:r w:rsidR="00CE271B">
        <w:t xml:space="preserve">within </w:t>
      </w:r>
      <w:r>
        <w:t xml:space="preserve">the </w:t>
      </w:r>
      <w:r w:rsidR="00CE271B">
        <w:t>expected range</w:t>
      </w:r>
      <w:r w:rsidR="005110CF">
        <w:t xml:space="preserve">. </w:t>
      </w:r>
      <w:r w:rsidR="000A6C98">
        <w:t>On 13</w:t>
      </w:r>
      <w:r w:rsidR="000A6C98">
        <w:rPr>
          <w:vertAlign w:val="superscript"/>
        </w:rPr>
        <w:t>th</w:t>
      </w:r>
      <w:r w:rsidR="000A6C98">
        <w:t xml:space="preserve"> Jun 2019, </w:t>
      </w:r>
      <w:r>
        <w:t xml:space="preserve">a </w:t>
      </w:r>
      <w:r w:rsidR="000A6C98">
        <w:t xml:space="preserve">hydrostatic test </w:t>
      </w:r>
      <w:r w:rsidR="000C0BDE">
        <w:t xml:space="preserve">was conducted at the tube side of </w:t>
      </w:r>
      <w:r w:rsidR="000A6C98">
        <w:t>E-224</w:t>
      </w:r>
      <w:r w:rsidR="00CF6F57">
        <w:t xml:space="preserve">.  The </w:t>
      </w:r>
      <w:r w:rsidR="000A6C98">
        <w:t xml:space="preserve">leak was </w:t>
      </w:r>
      <w:r w:rsidR="00CE271B">
        <w:t xml:space="preserve">then </w:t>
      </w:r>
      <w:r w:rsidR="000A6C98">
        <w:t>identified at the floating head</w:t>
      </w:r>
      <w:r w:rsidR="00CE271B">
        <w:t xml:space="preserve"> cover</w:t>
      </w:r>
      <w:r w:rsidR="000A6C98">
        <w:t xml:space="preserve">. After </w:t>
      </w:r>
      <w:r w:rsidR="007F2775">
        <w:t>removal of</w:t>
      </w:r>
      <w:r w:rsidR="000A6C98">
        <w:t xml:space="preserve"> the </w:t>
      </w:r>
      <w:r w:rsidR="000C0BDE">
        <w:t>floating head</w:t>
      </w:r>
      <w:r w:rsidR="000A6C98">
        <w:t xml:space="preserve"> cover, crevice corrosion was observed </w:t>
      </w:r>
      <w:r w:rsidR="00CF6F57">
        <w:t>at</w:t>
      </w:r>
      <w:r w:rsidR="000A6C98">
        <w:t xml:space="preserve"> 3 locations </w:t>
      </w:r>
      <w:r w:rsidR="000C0BDE">
        <w:t>of</w:t>
      </w:r>
      <w:r w:rsidR="000A6C98">
        <w:t xml:space="preserve"> the </w:t>
      </w:r>
      <w:r w:rsidR="00CF6F57">
        <w:t>SMO</w:t>
      </w:r>
      <w:r w:rsidR="001F5F1B">
        <w:t xml:space="preserve"> </w:t>
      </w:r>
      <w:r w:rsidR="00CF6F57">
        <w:t xml:space="preserve">254 (A240 UNI S31254) </w:t>
      </w:r>
      <w:r w:rsidR="000A6C98">
        <w:t>gasket seat surface</w:t>
      </w:r>
      <w:r w:rsidR="00652C1B">
        <w:t xml:space="preserve"> (Figure 1)</w:t>
      </w:r>
      <w:r w:rsidR="000A6C98">
        <w:t xml:space="preserve">. </w:t>
      </w:r>
      <w:r w:rsidR="000C0BDE">
        <w:t>M</w:t>
      </w:r>
      <w:r w:rsidR="000A6C98">
        <w:t>aximum depth measured was 5 mm</w:t>
      </w:r>
      <w:r w:rsidR="00F00D4B">
        <w:t xml:space="preserve"> (Figure 2)</w:t>
      </w:r>
      <w:r w:rsidR="000A6C98">
        <w:t xml:space="preserve">. </w:t>
      </w:r>
      <w:r w:rsidR="00881415">
        <w:rPr>
          <w:rFonts w:eastAsiaTheme="majorEastAsia"/>
          <w:bCs/>
          <w:color w:val="000000" w:themeColor="text1"/>
          <w:lang w:eastAsia="nl-NL"/>
        </w:rPr>
        <w:t xml:space="preserve">The short-term solution was to machine and weld overlay both the </w:t>
      </w:r>
      <w:r w:rsidR="00881415" w:rsidRPr="002F19A3">
        <w:rPr>
          <w:rFonts w:eastAsiaTheme="majorEastAsia"/>
          <w:bCs/>
          <w:color w:val="000000" w:themeColor="text1"/>
          <w:lang w:eastAsia="nl-NL"/>
        </w:rPr>
        <w:t>gasket seating surface and the floating head cylindrical internal surface</w:t>
      </w:r>
      <w:r w:rsidR="00881415" w:rsidRPr="002F19A3">
        <w:rPr>
          <w:color w:val="000099"/>
        </w:rPr>
        <w:t xml:space="preserve"> </w:t>
      </w:r>
      <w:r w:rsidR="00881415" w:rsidRPr="0037160E">
        <w:rPr>
          <w:rFonts w:eastAsiaTheme="majorEastAsia"/>
          <w:bCs/>
          <w:color w:val="000000" w:themeColor="text1"/>
          <w:lang w:eastAsia="nl-NL"/>
        </w:rPr>
        <w:t>with Inconel 625</w:t>
      </w:r>
      <w:r w:rsidR="00881415">
        <w:rPr>
          <w:rFonts w:eastAsiaTheme="majorEastAsia"/>
          <w:bCs/>
          <w:color w:val="000000" w:themeColor="text1"/>
          <w:lang w:eastAsia="nl-NL"/>
        </w:rPr>
        <w:t>.</w:t>
      </w:r>
    </w:p>
    <w:p w14:paraId="16A72967" w14:textId="4E43A7D8" w:rsidR="00C556A9" w:rsidRDefault="0043676F" w:rsidP="00652C1B">
      <w:pPr>
        <w:jc w:val="both"/>
        <w:rPr>
          <w:rFonts w:eastAsiaTheme="majorEastAsia"/>
          <w:bCs/>
          <w:color w:val="000000" w:themeColor="text1"/>
          <w:lang w:eastAsia="nl-NL"/>
        </w:rPr>
      </w:pPr>
      <w:r>
        <w:t>A h</w:t>
      </w:r>
      <w:r w:rsidR="000A6C98">
        <w:t xml:space="preserve">ydrostatic test </w:t>
      </w:r>
      <w:r w:rsidR="000C0BDE">
        <w:t>was also conducted at</w:t>
      </w:r>
      <w:r w:rsidR="000A6C98">
        <w:t xml:space="preserve"> the shell side </w:t>
      </w:r>
      <w:r w:rsidR="000C0BDE">
        <w:t>of E-224</w:t>
      </w:r>
      <w:r w:rsidR="00CF6F57">
        <w:t>. N</w:t>
      </w:r>
      <w:r w:rsidR="000A6C98">
        <w:t xml:space="preserve">o leak was observed. The </w:t>
      </w:r>
      <w:r w:rsidR="00CF6F57">
        <w:t>two</w:t>
      </w:r>
      <w:r w:rsidR="000A6C98">
        <w:t xml:space="preserve"> RCP</w:t>
      </w:r>
      <w:r w:rsidR="000C0BDE">
        <w:t>s wer</w:t>
      </w:r>
      <w:r w:rsidR="000A6C98">
        <w:t>e</w:t>
      </w:r>
      <w:r w:rsidR="006B1B5F">
        <w:t xml:space="preserve"> </w:t>
      </w:r>
      <w:r w:rsidR="000C0BDE">
        <w:t xml:space="preserve">visually </w:t>
      </w:r>
      <w:r w:rsidR="000A6C98">
        <w:t>inspected</w:t>
      </w:r>
      <w:r w:rsidR="00CF6F57">
        <w:t xml:space="preserve">.  </w:t>
      </w:r>
      <w:r w:rsidR="00D03B76">
        <w:t>Anode</w:t>
      </w:r>
      <w:r w:rsidR="00CF6F57">
        <w:t xml:space="preserve"> consumption was </w:t>
      </w:r>
      <w:r w:rsidR="006B1B5F">
        <w:t>estimated to be</w:t>
      </w:r>
      <w:r w:rsidR="000A6C98">
        <w:t xml:space="preserve"> </w:t>
      </w:r>
      <w:r w:rsidR="00CE271B">
        <w:t>~</w:t>
      </w:r>
      <w:r w:rsidR="000A6C98">
        <w:t>20%</w:t>
      </w:r>
      <w:r w:rsidR="006B1B5F">
        <w:t>.</w:t>
      </w:r>
      <w:r w:rsidR="00CF6F57">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F00D4B" w14:paraId="39F2202F" w14:textId="77777777" w:rsidTr="00F00D4B">
        <w:tc>
          <w:tcPr>
            <w:tcW w:w="4508" w:type="dxa"/>
          </w:tcPr>
          <w:p w14:paraId="6EB79679" w14:textId="4FB02BD2" w:rsidR="00F00D4B" w:rsidRDefault="00F00D4B" w:rsidP="00F00D4B">
            <w:pPr>
              <w:spacing w:before="60" w:after="60"/>
              <w:jc w:val="center"/>
            </w:pPr>
            <w:r>
              <w:rPr>
                <w:noProof/>
              </w:rPr>
              <w:drawing>
                <wp:inline distT="0" distB="0" distL="0" distR="0" wp14:anchorId="6699ED4A" wp14:editId="762CA488">
                  <wp:extent cx="2714400" cy="216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14400" cy="2160000"/>
                          </a:xfrm>
                          <a:prstGeom prst="rect">
                            <a:avLst/>
                          </a:prstGeom>
                          <a:noFill/>
                        </pic:spPr>
                      </pic:pic>
                    </a:graphicData>
                  </a:graphic>
                </wp:inline>
              </w:drawing>
            </w:r>
          </w:p>
        </w:tc>
        <w:tc>
          <w:tcPr>
            <w:tcW w:w="4508" w:type="dxa"/>
          </w:tcPr>
          <w:p w14:paraId="67A4D7A7" w14:textId="5083E3DB" w:rsidR="00F00D4B" w:rsidRDefault="00F00D4B" w:rsidP="00F00D4B">
            <w:pPr>
              <w:spacing w:before="60" w:after="60"/>
              <w:jc w:val="center"/>
            </w:pPr>
            <w:r w:rsidRPr="00F00D4B">
              <w:rPr>
                <w:noProof/>
              </w:rPr>
              <w:drawing>
                <wp:inline distT="0" distB="0" distL="0" distR="0" wp14:anchorId="6EC915F5" wp14:editId="29B0DD8F">
                  <wp:extent cx="1620000" cy="2160000"/>
                  <wp:effectExtent l="0" t="0" r="0" b="0"/>
                  <wp:docPr id="20" name="Picture 19">
                    <a:extLst xmlns:a="http://schemas.openxmlformats.org/drawingml/2006/main">
                      <a:ext uri="{FF2B5EF4-FFF2-40B4-BE49-F238E27FC236}">
                        <a16:creationId xmlns:a16="http://schemas.microsoft.com/office/drawing/2014/main" id="{5987A533-F50C-464A-A1D0-C024988C4C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id="{5987A533-F50C-464A-A1D0-C024988C4C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20000" cy="2160000"/>
                          </a:xfrm>
                          <a:prstGeom prst="rect">
                            <a:avLst/>
                          </a:prstGeom>
                        </pic:spPr>
                      </pic:pic>
                    </a:graphicData>
                  </a:graphic>
                </wp:inline>
              </w:drawing>
            </w:r>
          </w:p>
        </w:tc>
      </w:tr>
      <w:tr w:rsidR="00F00D4B" w14:paraId="0724E95D" w14:textId="77777777" w:rsidTr="00F00D4B">
        <w:tc>
          <w:tcPr>
            <w:tcW w:w="4508" w:type="dxa"/>
          </w:tcPr>
          <w:p w14:paraId="3B604C72" w14:textId="28522AA9" w:rsidR="00F00D4B" w:rsidRDefault="00F00D4B" w:rsidP="00F00D4B">
            <w:pPr>
              <w:spacing w:before="60" w:after="60"/>
              <w:jc w:val="center"/>
            </w:pPr>
            <w:r w:rsidRPr="007D0004">
              <w:rPr>
                <w:b/>
              </w:rPr>
              <w:t>Figure 1</w:t>
            </w:r>
            <w:r>
              <w:t xml:space="preserve">: Crevice corrosion at </w:t>
            </w:r>
            <w:r w:rsidR="00231355">
              <w:t xml:space="preserve">the </w:t>
            </w:r>
            <w:r>
              <w:t xml:space="preserve">gasket seat surface of </w:t>
            </w:r>
            <w:r w:rsidR="00993EED">
              <w:t xml:space="preserve">the </w:t>
            </w:r>
            <w:r>
              <w:t>floating head cover</w:t>
            </w:r>
            <w:r w:rsidR="00CE271B">
              <w:t xml:space="preserve">. </w:t>
            </w:r>
          </w:p>
        </w:tc>
        <w:tc>
          <w:tcPr>
            <w:tcW w:w="4508" w:type="dxa"/>
          </w:tcPr>
          <w:p w14:paraId="18C98CA2" w14:textId="5CEE1B9E" w:rsidR="00F00D4B" w:rsidRDefault="00F00D4B" w:rsidP="00F00D4B">
            <w:pPr>
              <w:spacing w:before="60" w:after="60"/>
              <w:jc w:val="center"/>
            </w:pPr>
            <w:r w:rsidRPr="007D0004">
              <w:rPr>
                <w:b/>
              </w:rPr>
              <w:t>Figure 2</w:t>
            </w:r>
            <w:r>
              <w:t xml:space="preserve">: Crevice with </w:t>
            </w:r>
            <w:r w:rsidR="003432F5">
              <w:t xml:space="preserve">a </w:t>
            </w:r>
            <w:r>
              <w:t>maximum depth of 5 mm</w:t>
            </w:r>
          </w:p>
        </w:tc>
      </w:tr>
    </w:tbl>
    <w:p w14:paraId="6839124E" w14:textId="77777777" w:rsidR="00AD3E16" w:rsidRPr="00AD3E16" w:rsidRDefault="00AD3E16" w:rsidP="00AD3E16">
      <w:pPr>
        <w:spacing w:after="0"/>
        <w:rPr>
          <w:rFonts w:eastAsiaTheme="majorEastAsia" w:cstheme="minorHAnsi"/>
          <w:b/>
          <w:bCs/>
          <w:color w:val="0070C0"/>
          <w:lang w:val="en-GB" w:eastAsia="nl-NL"/>
        </w:rPr>
      </w:pPr>
    </w:p>
    <w:p w14:paraId="169C2445" w14:textId="77777777" w:rsidR="00471F46" w:rsidRDefault="00471F46" w:rsidP="00AD3E16">
      <w:pPr>
        <w:rPr>
          <w:rFonts w:eastAsiaTheme="majorEastAsia" w:cstheme="minorHAnsi"/>
          <w:b/>
          <w:bCs/>
          <w:color w:val="0070C0"/>
          <w:lang w:val="en-GB" w:eastAsia="nl-NL"/>
        </w:rPr>
      </w:pPr>
    </w:p>
    <w:p w14:paraId="423167B7" w14:textId="44E815E1" w:rsidR="00AD3E16" w:rsidRPr="00E73C46" w:rsidRDefault="00AD3E16" w:rsidP="00AD3E16">
      <w:pPr>
        <w:rPr>
          <w:rFonts w:eastAsiaTheme="majorEastAsia" w:cstheme="minorHAnsi"/>
          <w:b/>
          <w:bCs/>
          <w:color w:val="0070C0"/>
          <w:lang w:val="en-GB" w:eastAsia="nl-NL"/>
        </w:rPr>
      </w:pPr>
      <w:r>
        <w:rPr>
          <w:rFonts w:eastAsiaTheme="majorEastAsia" w:cstheme="minorHAnsi"/>
          <w:b/>
          <w:bCs/>
          <w:color w:val="0070C0"/>
          <w:lang w:val="en-GB" w:eastAsia="nl-NL"/>
        </w:rPr>
        <w:lastRenderedPageBreak/>
        <w:t>Problem Statement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5"/>
        <w:gridCol w:w="7653"/>
      </w:tblGrid>
      <w:tr w:rsidR="00AD3E16" w14:paraId="4441C92D" w14:textId="77777777" w:rsidTr="0093619E">
        <w:tc>
          <w:tcPr>
            <w:tcW w:w="1310" w:type="dxa"/>
          </w:tcPr>
          <w:p w14:paraId="608A4C7D" w14:textId="6A72D4DA" w:rsidR="00AD3E16" w:rsidRDefault="00AD3E16" w:rsidP="0019053D">
            <w:pPr>
              <w:spacing w:before="20" w:after="20"/>
              <w:rPr>
                <w:rFonts w:eastAsia="Times New Roman" w:cstheme="minorHAnsi"/>
                <w:color w:val="000000" w:themeColor="text1"/>
                <w:kern w:val="32"/>
                <w:lang w:val="en-GB"/>
              </w:rPr>
            </w:pPr>
            <w:r>
              <w:rPr>
                <w:rFonts w:eastAsia="Times New Roman" w:cstheme="minorHAnsi"/>
                <w:color w:val="000000" w:themeColor="text1"/>
                <w:kern w:val="32"/>
                <w:lang w:val="en-GB"/>
              </w:rPr>
              <w:t>Expected</w:t>
            </w:r>
            <w:r w:rsidR="0093619E">
              <w:rPr>
                <w:rFonts w:eastAsia="Times New Roman" w:cstheme="minorHAnsi"/>
                <w:color w:val="000000" w:themeColor="text1"/>
                <w:kern w:val="32"/>
                <w:lang w:val="en-GB"/>
              </w:rPr>
              <w:t>:</w:t>
            </w:r>
          </w:p>
        </w:tc>
        <w:tc>
          <w:tcPr>
            <w:tcW w:w="9322" w:type="dxa"/>
          </w:tcPr>
          <w:p w14:paraId="34A54B2D" w14:textId="143319A2" w:rsidR="00AD3E16" w:rsidRDefault="0093619E" w:rsidP="0019053D">
            <w:pPr>
              <w:spacing w:before="20" w:after="20" w:line="276" w:lineRule="auto"/>
              <w:jc w:val="both"/>
              <w:rPr>
                <w:rFonts w:eastAsia="Times New Roman" w:cstheme="minorHAnsi"/>
                <w:color w:val="000000" w:themeColor="text1"/>
                <w:kern w:val="32"/>
                <w:lang w:val="en-GB"/>
              </w:rPr>
            </w:pPr>
            <w:r w:rsidRPr="0093619E">
              <w:rPr>
                <w:rFonts w:eastAsiaTheme="majorEastAsia"/>
                <w:bCs/>
                <w:color w:val="000000" w:themeColor="text1"/>
                <w:lang w:eastAsia="nl-NL"/>
              </w:rPr>
              <w:t>E</w:t>
            </w:r>
            <w:r>
              <w:rPr>
                <w:rFonts w:eastAsiaTheme="majorEastAsia"/>
                <w:bCs/>
                <w:color w:val="000000" w:themeColor="text1"/>
                <w:lang w:eastAsia="nl-NL"/>
              </w:rPr>
              <w:t>-</w:t>
            </w:r>
            <w:r w:rsidRPr="0093619E">
              <w:rPr>
                <w:rFonts w:eastAsiaTheme="majorEastAsia"/>
                <w:bCs/>
                <w:color w:val="000000" w:themeColor="text1"/>
                <w:lang w:eastAsia="nl-NL"/>
              </w:rPr>
              <w:t xml:space="preserve">224 shall run between 2 TAs (5 years duration) with EB contained in </w:t>
            </w:r>
            <w:r>
              <w:rPr>
                <w:rFonts w:eastAsiaTheme="majorEastAsia"/>
                <w:bCs/>
                <w:color w:val="000000" w:themeColor="text1"/>
                <w:lang w:eastAsia="nl-NL"/>
              </w:rPr>
              <w:t xml:space="preserve">the </w:t>
            </w:r>
            <w:r w:rsidRPr="0093619E">
              <w:rPr>
                <w:rFonts w:eastAsiaTheme="majorEastAsia"/>
                <w:bCs/>
                <w:color w:val="000000" w:themeColor="text1"/>
                <w:lang w:eastAsia="nl-NL"/>
              </w:rPr>
              <w:t xml:space="preserve">process side and SCW contained in </w:t>
            </w:r>
            <w:r>
              <w:rPr>
                <w:rFonts w:eastAsiaTheme="majorEastAsia"/>
                <w:bCs/>
                <w:color w:val="000000" w:themeColor="text1"/>
                <w:lang w:eastAsia="nl-NL"/>
              </w:rPr>
              <w:t xml:space="preserve">the </w:t>
            </w:r>
            <w:r w:rsidRPr="0093619E">
              <w:rPr>
                <w:rFonts w:eastAsiaTheme="majorEastAsia"/>
                <w:bCs/>
                <w:color w:val="000000" w:themeColor="text1"/>
                <w:lang w:eastAsia="nl-NL"/>
              </w:rPr>
              <w:t>cooling medium side.</w:t>
            </w:r>
          </w:p>
        </w:tc>
      </w:tr>
      <w:tr w:rsidR="00AD3E16" w14:paraId="4F65599F" w14:textId="77777777" w:rsidTr="0093619E">
        <w:tc>
          <w:tcPr>
            <w:tcW w:w="1310" w:type="dxa"/>
          </w:tcPr>
          <w:p w14:paraId="2ACF964B" w14:textId="525C95FF" w:rsidR="00AD3E16" w:rsidRDefault="00AD3E16" w:rsidP="0019053D">
            <w:pPr>
              <w:spacing w:before="20" w:after="20"/>
              <w:rPr>
                <w:rFonts w:eastAsia="Times New Roman" w:cstheme="minorHAnsi"/>
                <w:color w:val="000000" w:themeColor="text1"/>
                <w:kern w:val="32"/>
                <w:lang w:val="en-GB"/>
              </w:rPr>
            </w:pPr>
            <w:r>
              <w:rPr>
                <w:rFonts w:eastAsia="Times New Roman" w:cstheme="minorHAnsi"/>
                <w:color w:val="000000" w:themeColor="text1"/>
                <w:kern w:val="32"/>
                <w:lang w:val="en-GB"/>
              </w:rPr>
              <w:t>Actual</w:t>
            </w:r>
            <w:r w:rsidR="0093619E">
              <w:rPr>
                <w:rFonts w:eastAsia="Times New Roman" w:cstheme="minorHAnsi"/>
                <w:color w:val="000000" w:themeColor="text1"/>
                <w:kern w:val="32"/>
                <w:lang w:val="en-GB"/>
              </w:rPr>
              <w:t>:</w:t>
            </w:r>
          </w:p>
        </w:tc>
        <w:tc>
          <w:tcPr>
            <w:tcW w:w="9322" w:type="dxa"/>
          </w:tcPr>
          <w:p w14:paraId="2BF118FE" w14:textId="4DA40E68" w:rsidR="0093619E" w:rsidRDefault="0093619E" w:rsidP="0019053D">
            <w:pPr>
              <w:spacing w:before="20" w:after="20" w:line="276" w:lineRule="auto"/>
              <w:jc w:val="both"/>
              <w:rPr>
                <w:rFonts w:eastAsiaTheme="majorEastAsia"/>
                <w:bCs/>
                <w:color w:val="000000" w:themeColor="text1"/>
                <w:lang w:eastAsia="nl-NL"/>
              </w:rPr>
            </w:pPr>
            <w:r w:rsidRPr="0093619E">
              <w:rPr>
                <w:rFonts w:eastAsiaTheme="majorEastAsia"/>
                <w:bCs/>
                <w:color w:val="000000" w:themeColor="text1"/>
                <w:lang w:eastAsia="nl-NL"/>
              </w:rPr>
              <w:t xml:space="preserve">EB leaked into SCW loop via </w:t>
            </w:r>
            <w:r w:rsidR="00137AB8">
              <w:rPr>
                <w:rFonts w:eastAsiaTheme="majorEastAsia"/>
                <w:bCs/>
                <w:color w:val="000000" w:themeColor="text1"/>
                <w:lang w:eastAsia="nl-NL"/>
              </w:rPr>
              <w:t xml:space="preserve">the floating head gasket seat of </w:t>
            </w:r>
            <w:r w:rsidRPr="0093619E">
              <w:rPr>
                <w:rFonts w:eastAsiaTheme="majorEastAsia"/>
                <w:bCs/>
                <w:color w:val="000000" w:themeColor="text1"/>
                <w:lang w:eastAsia="nl-NL"/>
              </w:rPr>
              <w:t xml:space="preserve">E224. </w:t>
            </w:r>
          </w:p>
          <w:p w14:paraId="4ACF9CBA" w14:textId="7181538D" w:rsidR="00AD3E16" w:rsidRPr="00D41182" w:rsidRDefault="003432F5" w:rsidP="0019053D">
            <w:pPr>
              <w:pStyle w:val="ListParagraph"/>
              <w:numPr>
                <w:ilvl w:val="0"/>
                <w:numId w:val="18"/>
              </w:numPr>
              <w:spacing w:before="20" w:after="20"/>
              <w:ind w:left="318" w:hanging="283"/>
              <w:contextualSpacing w:val="0"/>
              <w:jc w:val="both"/>
              <w:rPr>
                <w:rFonts w:eastAsiaTheme="majorEastAsia"/>
                <w:bCs/>
                <w:color w:val="000000" w:themeColor="text1"/>
                <w:lang w:eastAsia="nl-NL"/>
              </w:rPr>
            </w:pPr>
            <w:r>
              <w:rPr>
                <w:rFonts w:eastAsiaTheme="majorEastAsia"/>
                <w:bCs/>
                <w:color w:val="000000" w:themeColor="text1"/>
                <w:lang w:eastAsia="nl-NL"/>
              </w:rPr>
              <w:t>The f</w:t>
            </w:r>
            <w:r w:rsidR="0093619E" w:rsidRPr="00D41182">
              <w:rPr>
                <w:rFonts w:eastAsiaTheme="majorEastAsia"/>
                <w:bCs/>
                <w:color w:val="000000" w:themeColor="text1"/>
                <w:lang w:eastAsia="nl-NL"/>
              </w:rPr>
              <w:t>irst leak occurred in July 2018 (23 months after TA2016)</w:t>
            </w:r>
          </w:p>
          <w:p w14:paraId="78C59801" w14:textId="3B51627F" w:rsidR="0093619E" w:rsidRPr="00D41182" w:rsidRDefault="003432F5" w:rsidP="0019053D">
            <w:pPr>
              <w:pStyle w:val="ListParagraph"/>
              <w:numPr>
                <w:ilvl w:val="0"/>
                <w:numId w:val="18"/>
              </w:numPr>
              <w:spacing w:before="20" w:after="20"/>
              <w:ind w:left="318" w:hanging="283"/>
              <w:contextualSpacing w:val="0"/>
              <w:jc w:val="both"/>
              <w:rPr>
                <w:rFonts w:eastAsia="Times New Roman" w:cstheme="minorHAnsi"/>
                <w:color w:val="000000" w:themeColor="text1"/>
                <w:kern w:val="32"/>
                <w:lang w:val="en-GB"/>
              </w:rPr>
            </w:pPr>
            <w:r>
              <w:rPr>
                <w:rFonts w:eastAsia="Times New Roman" w:cstheme="minorHAnsi"/>
                <w:color w:val="000000" w:themeColor="text1"/>
                <w:kern w:val="32"/>
                <w:lang w:val="en-GB"/>
              </w:rPr>
              <w:t>The s</w:t>
            </w:r>
            <w:r w:rsidR="0093619E" w:rsidRPr="00D41182">
              <w:rPr>
                <w:rFonts w:eastAsia="Times New Roman" w:cstheme="minorHAnsi"/>
                <w:color w:val="000000" w:themeColor="text1"/>
                <w:kern w:val="32"/>
                <w:lang w:val="en-GB"/>
              </w:rPr>
              <w:t>econd leak occurred in Jun 2019 (11 months after the first leak)</w:t>
            </w:r>
          </w:p>
        </w:tc>
      </w:tr>
      <w:tr w:rsidR="00AD3E16" w14:paraId="672618F0" w14:textId="77777777" w:rsidTr="0093619E">
        <w:tc>
          <w:tcPr>
            <w:tcW w:w="1310" w:type="dxa"/>
          </w:tcPr>
          <w:p w14:paraId="7E2BFAF4" w14:textId="44F33991" w:rsidR="00AD3E16" w:rsidRPr="0093619E" w:rsidRDefault="00AD3E16" w:rsidP="0019053D">
            <w:pPr>
              <w:spacing w:before="20" w:after="20"/>
              <w:rPr>
                <w:rFonts w:eastAsiaTheme="majorEastAsia" w:cstheme="minorHAnsi"/>
                <w:b/>
                <w:bCs/>
                <w:color w:val="0070C0"/>
                <w:lang w:val="en-GB" w:eastAsia="nl-NL"/>
              </w:rPr>
            </w:pPr>
            <w:r>
              <w:rPr>
                <w:rFonts w:eastAsia="Times New Roman" w:cstheme="minorHAnsi"/>
                <w:color w:val="000000" w:themeColor="text1"/>
                <w:kern w:val="32"/>
                <w:lang w:val="en-GB"/>
              </w:rPr>
              <w:t>Impact</w:t>
            </w:r>
            <w:r w:rsidR="0093619E">
              <w:rPr>
                <w:rFonts w:eastAsia="Times New Roman" w:cstheme="minorHAnsi"/>
                <w:color w:val="000000" w:themeColor="text1"/>
                <w:kern w:val="32"/>
                <w:lang w:val="en-GB"/>
              </w:rPr>
              <w:t>:</w:t>
            </w:r>
          </w:p>
        </w:tc>
        <w:tc>
          <w:tcPr>
            <w:tcW w:w="9322" w:type="dxa"/>
          </w:tcPr>
          <w:p w14:paraId="0B9E3164" w14:textId="6BD4EAFB" w:rsidR="0093619E" w:rsidRPr="0093619E" w:rsidRDefault="00D41182" w:rsidP="0019053D">
            <w:pPr>
              <w:spacing w:before="20" w:after="20" w:line="276" w:lineRule="auto"/>
              <w:rPr>
                <w:rFonts w:eastAsiaTheme="majorEastAsia"/>
                <w:bCs/>
                <w:color w:val="000000" w:themeColor="text1"/>
                <w:lang w:eastAsia="nl-NL"/>
              </w:rPr>
            </w:pPr>
            <w:r>
              <w:rPr>
                <w:rFonts w:eastAsiaTheme="majorEastAsia"/>
                <w:bCs/>
                <w:color w:val="000000" w:themeColor="text1"/>
                <w:lang w:eastAsia="nl-NL"/>
              </w:rPr>
              <w:t>5</w:t>
            </w:r>
            <w:r w:rsidR="0093619E" w:rsidRPr="0093619E">
              <w:rPr>
                <w:rFonts w:eastAsiaTheme="majorEastAsia"/>
                <w:bCs/>
                <w:color w:val="000000" w:themeColor="text1"/>
                <w:lang w:eastAsia="nl-NL"/>
              </w:rPr>
              <w:t xml:space="preserve"> days UPDT </w:t>
            </w:r>
            <w:r w:rsidR="0093619E">
              <w:rPr>
                <w:rFonts w:eastAsiaTheme="majorEastAsia"/>
                <w:bCs/>
                <w:color w:val="000000" w:themeColor="text1"/>
                <w:lang w:eastAsia="nl-NL"/>
              </w:rPr>
              <w:t>(shutdown of PO1)</w:t>
            </w:r>
          </w:p>
          <w:p w14:paraId="4ED987BE" w14:textId="18B61DAE" w:rsidR="0093619E" w:rsidRPr="003E6FD8" w:rsidRDefault="0093619E" w:rsidP="0019053D">
            <w:pPr>
              <w:spacing w:before="20" w:after="20" w:line="276" w:lineRule="auto"/>
              <w:rPr>
                <w:rFonts w:eastAsiaTheme="majorEastAsia"/>
                <w:bCs/>
                <w:color w:val="000000" w:themeColor="text1"/>
                <w:lang w:eastAsia="nl-NL"/>
              </w:rPr>
            </w:pPr>
            <w:r w:rsidRPr="003E6FD8">
              <w:rPr>
                <w:rFonts w:eastAsiaTheme="majorEastAsia"/>
                <w:bCs/>
                <w:color w:val="000000" w:themeColor="text1"/>
                <w:lang w:eastAsia="nl-NL"/>
              </w:rPr>
              <w:t>LOPC</w:t>
            </w:r>
            <w:r w:rsidRPr="003E6FD8">
              <w:t xml:space="preserve"> of about 48 kg/h of hydrocarbon into SCW</w:t>
            </w:r>
          </w:p>
          <w:p w14:paraId="1E45CE33" w14:textId="3091879D" w:rsidR="008C7004" w:rsidRPr="003E6FD8" w:rsidRDefault="0093619E" w:rsidP="0019053D">
            <w:pPr>
              <w:spacing w:before="20" w:after="20" w:line="276" w:lineRule="auto"/>
              <w:rPr>
                <w:rFonts w:eastAsiaTheme="majorEastAsia"/>
                <w:bCs/>
                <w:color w:val="000000" w:themeColor="text1"/>
                <w:lang w:eastAsia="nl-NL"/>
              </w:rPr>
            </w:pPr>
            <w:r w:rsidRPr="003E6FD8">
              <w:rPr>
                <w:rFonts w:eastAsiaTheme="majorEastAsia"/>
                <w:bCs/>
                <w:color w:val="000000" w:themeColor="text1"/>
                <w:lang w:eastAsia="nl-NL"/>
              </w:rPr>
              <w:t xml:space="preserve">Production loss estimated as USD </w:t>
            </w:r>
            <w:r w:rsidR="003E6FD8" w:rsidRPr="003E6FD8">
              <w:rPr>
                <w:rFonts w:eastAsiaTheme="majorEastAsia"/>
                <w:bCs/>
                <w:color w:val="000000" w:themeColor="text1"/>
                <w:lang w:eastAsia="nl-NL"/>
              </w:rPr>
              <w:t>11.3</w:t>
            </w:r>
            <w:r w:rsidRPr="003E6FD8">
              <w:rPr>
                <w:rFonts w:eastAsiaTheme="majorEastAsia"/>
                <w:bCs/>
                <w:color w:val="000000" w:themeColor="text1"/>
                <w:lang w:eastAsia="nl-NL"/>
              </w:rPr>
              <w:t xml:space="preserve"> mil </w:t>
            </w:r>
          </w:p>
          <w:p w14:paraId="78476CCE" w14:textId="31E49058" w:rsidR="00AD3E16" w:rsidRDefault="0093619E" w:rsidP="0019053D">
            <w:pPr>
              <w:spacing w:before="20" w:after="20" w:line="276" w:lineRule="auto"/>
              <w:rPr>
                <w:rFonts w:eastAsia="Times New Roman" w:cstheme="minorHAnsi"/>
                <w:color w:val="000000" w:themeColor="text1"/>
                <w:kern w:val="32"/>
                <w:lang w:val="en-GB"/>
              </w:rPr>
            </w:pPr>
            <w:r w:rsidRPr="003E6FD8">
              <w:rPr>
                <w:rFonts w:eastAsiaTheme="majorEastAsia"/>
                <w:bCs/>
                <w:color w:val="000000" w:themeColor="text1"/>
                <w:lang w:eastAsia="nl-NL"/>
              </w:rPr>
              <w:t>Actual unplanned repair cost of about USD 200 K</w:t>
            </w:r>
          </w:p>
        </w:tc>
      </w:tr>
    </w:tbl>
    <w:p w14:paraId="3E478911" w14:textId="474DC7DB" w:rsidR="00EF5B4F" w:rsidRDefault="00EF5B4F" w:rsidP="00EF5B4F">
      <w:pPr>
        <w:spacing w:after="0"/>
        <w:rPr>
          <w:rFonts w:eastAsiaTheme="majorEastAsia" w:cstheme="minorHAnsi"/>
          <w:b/>
          <w:bCs/>
          <w:color w:val="0070C0"/>
          <w:lang w:val="en-GB" w:eastAsia="nl-NL"/>
        </w:rPr>
      </w:pPr>
    </w:p>
    <w:p w14:paraId="6A50B058" w14:textId="53BBF3A1" w:rsidR="00435D62" w:rsidRDefault="0094100B" w:rsidP="00E73C46">
      <w:pPr>
        <w:rPr>
          <w:rFonts w:eastAsiaTheme="majorEastAsia" w:cstheme="minorHAnsi"/>
          <w:b/>
          <w:bCs/>
          <w:color w:val="0070C0"/>
          <w:lang w:val="en-GB" w:eastAsia="nl-NL"/>
        </w:rPr>
      </w:pPr>
      <w:r>
        <w:rPr>
          <w:rFonts w:eastAsiaTheme="majorEastAsia" w:cstheme="minorHAnsi"/>
          <w:b/>
          <w:bCs/>
          <w:color w:val="0070C0"/>
          <w:lang w:val="en-GB" w:eastAsia="nl-NL"/>
        </w:rPr>
        <w:t xml:space="preserve">Event </w:t>
      </w:r>
      <w:r w:rsidR="00435D62">
        <w:rPr>
          <w:rFonts w:eastAsiaTheme="majorEastAsia" w:cstheme="minorHAnsi"/>
          <w:b/>
          <w:bCs/>
          <w:color w:val="0070C0"/>
          <w:lang w:val="en-GB" w:eastAsia="nl-NL"/>
        </w:rPr>
        <w:t>Timeline</w:t>
      </w:r>
    </w:p>
    <w:p w14:paraId="432F9E98" w14:textId="77777777" w:rsidR="00471F46" w:rsidRPr="00471F46" w:rsidRDefault="00471F46" w:rsidP="00471F46">
      <w:pPr>
        <w:rPr>
          <w:rFonts w:eastAsiaTheme="majorEastAsia" w:cstheme="minorHAnsi"/>
          <w:b/>
          <w:bCs/>
          <w:lang w:val="en-GB" w:eastAsia="nl-NL"/>
        </w:rPr>
      </w:pPr>
      <w:r w:rsidRPr="00471F46">
        <w:rPr>
          <w:rFonts w:eastAsiaTheme="majorEastAsia" w:cstheme="minorHAnsi"/>
          <w:b/>
          <w:bCs/>
          <w:lang w:val="en-GB" w:eastAsia="nl-NL"/>
        </w:rPr>
        <w:t>Refer to Timeline Diagram in Appendix</w:t>
      </w:r>
    </w:p>
    <w:tbl>
      <w:tblPr>
        <w:tblStyle w:val="TableGrid"/>
        <w:tblW w:w="8936" w:type="dxa"/>
        <w:tblInd w:w="137" w:type="dxa"/>
        <w:tblLook w:val="04A0" w:firstRow="1" w:lastRow="0" w:firstColumn="1" w:lastColumn="0" w:noHBand="0" w:noVBand="1"/>
      </w:tblPr>
      <w:tblGrid>
        <w:gridCol w:w="709"/>
        <w:gridCol w:w="8227"/>
      </w:tblGrid>
      <w:tr w:rsidR="00E02AE3" w14:paraId="5ADAABEC" w14:textId="77777777" w:rsidTr="00FF3F79">
        <w:tc>
          <w:tcPr>
            <w:tcW w:w="709" w:type="dxa"/>
            <w:shd w:val="clear" w:color="auto" w:fill="808080" w:themeFill="background1" w:themeFillShade="80"/>
            <w:vAlign w:val="center"/>
          </w:tcPr>
          <w:p w14:paraId="5E3A9669" w14:textId="402D7384" w:rsidR="00E02AE3" w:rsidRPr="00E02AE3" w:rsidRDefault="00E02AE3" w:rsidP="00E02AE3">
            <w:pPr>
              <w:spacing w:before="20" w:after="20"/>
              <w:rPr>
                <w:rFonts w:eastAsia="Times New Roman" w:cstheme="minorHAnsi"/>
                <w:color w:val="FFFFFF" w:themeColor="background1"/>
                <w:kern w:val="32"/>
                <w:lang w:val="en-GB"/>
              </w:rPr>
            </w:pPr>
            <w:r w:rsidRPr="00E02AE3">
              <w:rPr>
                <w:rFonts w:eastAsia="Times New Roman" w:cstheme="minorHAnsi"/>
                <w:color w:val="FFFFFF" w:themeColor="background1"/>
                <w:kern w:val="32"/>
                <w:lang w:val="en-GB"/>
              </w:rPr>
              <w:t>Year</w:t>
            </w:r>
          </w:p>
        </w:tc>
        <w:tc>
          <w:tcPr>
            <w:tcW w:w="8227" w:type="dxa"/>
            <w:shd w:val="clear" w:color="auto" w:fill="808080" w:themeFill="background1" w:themeFillShade="80"/>
            <w:vAlign w:val="center"/>
          </w:tcPr>
          <w:p w14:paraId="08A91D6E" w14:textId="2A0DBA93" w:rsidR="00E02AE3" w:rsidRPr="00E02AE3" w:rsidRDefault="00E02AE3" w:rsidP="00E02AE3">
            <w:pPr>
              <w:spacing w:before="20" w:after="20"/>
              <w:rPr>
                <w:rFonts w:eastAsia="Times New Roman" w:cstheme="minorHAnsi"/>
                <w:color w:val="FFFFFF" w:themeColor="background1"/>
                <w:kern w:val="32"/>
                <w:lang w:val="en-GB"/>
              </w:rPr>
            </w:pPr>
            <w:r w:rsidRPr="00E02AE3">
              <w:rPr>
                <w:rFonts w:eastAsia="Times New Roman" w:cstheme="minorHAnsi"/>
                <w:color w:val="FFFFFF" w:themeColor="background1"/>
                <w:kern w:val="32"/>
                <w:lang w:val="en-GB"/>
              </w:rPr>
              <w:t>Events</w:t>
            </w:r>
          </w:p>
        </w:tc>
      </w:tr>
      <w:tr w:rsidR="0019053D" w14:paraId="5F800259" w14:textId="77777777" w:rsidTr="00FF3F79">
        <w:tc>
          <w:tcPr>
            <w:tcW w:w="709" w:type="dxa"/>
          </w:tcPr>
          <w:p w14:paraId="562E239D" w14:textId="77777777" w:rsidR="0019053D" w:rsidRPr="00CD3C13" w:rsidRDefault="0019053D" w:rsidP="00AE1F13">
            <w:pPr>
              <w:spacing w:beforeLines="20" w:before="48" w:after="20"/>
              <w:rPr>
                <w:rFonts w:eastAsia="Times New Roman" w:cstheme="minorHAnsi"/>
                <w:color w:val="000000" w:themeColor="text1"/>
                <w:kern w:val="32"/>
                <w:lang w:val="en-GB"/>
              </w:rPr>
            </w:pPr>
            <w:r w:rsidRPr="00CD3C13">
              <w:rPr>
                <w:rFonts w:eastAsia="Times New Roman" w:cstheme="minorHAnsi"/>
                <w:color w:val="000000" w:themeColor="text1"/>
                <w:kern w:val="32"/>
                <w:lang w:val="en-GB"/>
              </w:rPr>
              <w:t>1997</w:t>
            </w:r>
          </w:p>
        </w:tc>
        <w:tc>
          <w:tcPr>
            <w:tcW w:w="8227" w:type="dxa"/>
          </w:tcPr>
          <w:p w14:paraId="6C37295F" w14:textId="77777777" w:rsidR="0019053D" w:rsidRDefault="0019053D" w:rsidP="00AE1F13">
            <w:pPr>
              <w:spacing w:beforeLines="20" w:before="48" w:after="20"/>
              <w:rPr>
                <w:rFonts w:eastAsia="Times New Roman" w:cstheme="minorHAnsi"/>
                <w:color w:val="000000" w:themeColor="text1"/>
                <w:kern w:val="32"/>
                <w:lang w:val="en-GB"/>
              </w:rPr>
            </w:pPr>
            <w:r w:rsidRPr="00CD3C13">
              <w:rPr>
                <w:rFonts w:eastAsia="Times New Roman" w:cstheme="minorHAnsi"/>
                <w:color w:val="000000" w:themeColor="text1"/>
                <w:kern w:val="32"/>
                <w:lang w:val="en-GB"/>
              </w:rPr>
              <w:t>E</w:t>
            </w:r>
            <w:r>
              <w:rPr>
                <w:rFonts w:eastAsia="Times New Roman" w:cstheme="minorHAnsi"/>
                <w:color w:val="000000" w:themeColor="text1"/>
                <w:kern w:val="32"/>
                <w:lang w:val="en-GB"/>
              </w:rPr>
              <w:t>-</w:t>
            </w:r>
            <w:r w:rsidRPr="00CD3C13">
              <w:rPr>
                <w:rFonts w:eastAsia="Times New Roman" w:cstheme="minorHAnsi"/>
                <w:color w:val="000000" w:themeColor="text1"/>
                <w:kern w:val="32"/>
                <w:lang w:val="en-GB"/>
              </w:rPr>
              <w:t xml:space="preserve">224 was commissioned </w:t>
            </w:r>
          </w:p>
          <w:p w14:paraId="68BAC0B6" w14:textId="2BE47625" w:rsidR="0019053D" w:rsidRPr="00CD3C13" w:rsidRDefault="0019053D" w:rsidP="00AE1F13">
            <w:pPr>
              <w:spacing w:beforeLines="20" w:before="48" w:after="20"/>
              <w:rPr>
                <w:rFonts w:eastAsia="Times New Roman" w:cstheme="minorHAnsi"/>
                <w:color w:val="000000" w:themeColor="text1"/>
                <w:kern w:val="32"/>
                <w:lang w:val="en-GB"/>
              </w:rPr>
            </w:pPr>
            <w:r>
              <w:rPr>
                <w:rFonts w:eastAsia="Times New Roman" w:cstheme="minorHAnsi"/>
                <w:color w:val="000000" w:themeColor="text1"/>
                <w:kern w:val="32"/>
                <w:lang w:val="en-GB"/>
              </w:rPr>
              <w:t xml:space="preserve">Tube bundle </w:t>
            </w:r>
            <w:r w:rsidR="002F549B">
              <w:rPr>
                <w:rFonts w:eastAsia="Times New Roman" w:cstheme="minorHAnsi"/>
                <w:color w:val="000000" w:themeColor="text1"/>
                <w:kern w:val="32"/>
                <w:lang w:val="en-GB"/>
              </w:rPr>
              <w:t xml:space="preserve">and floating head cover </w:t>
            </w:r>
            <w:r>
              <w:rPr>
                <w:rFonts w:eastAsia="Times New Roman" w:cstheme="minorHAnsi"/>
                <w:color w:val="000000" w:themeColor="text1"/>
                <w:kern w:val="32"/>
                <w:lang w:val="en-GB"/>
              </w:rPr>
              <w:t xml:space="preserve">material </w:t>
            </w:r>
            <w:r w:rsidRPr="00CD3C13">
              <w:rPr>
                <w:rFonts w:eastAsia="Times New Roman" w:cstheme="minorHAnsi"/>
                <w:color w:val="000000" w:themeColor="text1"/>
                <w:kern w:val="32"/>
                <w:lang w:val="en-GB"/>
              </w:rPr>
              <w:t>was SMO</w:t>
            </w:r>
            <w:r>
              <w:rPr>
                <w:rFonts w:eastAsia="Times New Roman" w:cstheme="minorHAnsi"/>
                <w:color w:val="000000" w:themeColor="text1"/>
                <w:kern w:val="32"/>
                <w:lang w:val="en-GB"/>
              </w:rPr>
              <w:t xml:space="preserve"> </w:t>
            </w:r>
            <w:r w:rsidRPr="00CD3C13">
              <w:rPr>
                <w:rFonts w:eastAsia="Times New Roman" w:cstheme="minorHAnsi"/>
                <w:color w:val="000000" w:themeColor="text1"/>
                <w:kern w:val="32"/>
                <w:lang w:val="en-GB"/>
              </w:rPr>
              <w:t>254</w:t>
            </w:r>
          </w:p>
        </w:tc>
      </w:tr>
      <w:tr w:rsidR="0019053D" w14:paraId="72253335" w14:textId="77777777" w:rsidTr="00FF3F79">
        <w:tc>
          <w:tcPr>
            <w:tcW w:w="709" w:type="dxa"/>
          </w:tcPr>
          <w:p w14:paraId="4CE6F051" w14:textId="77777777" w:rsidR="0019053D" w:rsidRPr="00CD3C13" w:rsidRDefault="0019053D" w:rsidP="00AE1F13">
            <w:pPr>
              <w:spacing w:beforeLines="20" w:before="48" w:after="20"/>
              <w:rPr>
                <w:rFonts w:eastAsia="Times New Roman" w:cstheme="minorHAnsi"/>
                <w:color w:val="000000" w:themeColor="text1"/>
                <w:kern w:val="32"/>
                <w:lang w:val="en-GB"/>
              </w:rPr>
            </w:pPr>
            <w:r w:rsidRPr="00CD3C13">
              <w:rPr>
                <w:rFonts w:eastAsia="Times New Roman" w:cstheme="minorHAnsi"/>
                <w:color w:val="000000" w:themeColor="text1"/>
                <w:kern w:val="32"/>
                <w:lang w:val="en-GB"/>
              </w:rPr>
              <w:t>1998</w:t>
            </w:r>
          </w:p>
        </w:tc>
        <w:tc>
          <w:tcPr>
            <w:tcW w:w="8227" w:type="dxa"/>
          </w:tcPr>
          <w:p w14:paraId="5E57DF16" w14:textId="3547CAFC" w:rsidR="0019053D" w:rsidRPr="00CD3C13" w:rsidRDefault="0019053D" w:rsidP="00AE1F13">
            <w:pPr>
              <w:spacing w:beforeLines="20" w:before="48" w:after="20"/>
              <w:rPr>
                <w:rFonts w:eastAsia="Times New Roman" w:cstheme="minorHAnsi"/>
                <w:color w:val="000000" w:themeColor="text1"/>
                <w:kern w:val="32"/>
                <w:lang w:val="en-GB"/>
              </w:rPr>
            </w:pPr>
            <w:r w:rsidRPr="00CD3C13">
              <w:rPr>
                <w:rFonts w:eastAsia="Times New Roman" w:cstheme="minorHAnsi"/>
                <w:color w:val="000000" w:themeColor="text1"/>
                <w:kern w:val="32"/>
                <w:lang w:val="en-GB"/>
              </w:rPr>
              <w:t xml:space="preserve">Tube </w:t>
            </w:r>
            <w:r w:rsidR="00205803">
              <w:rPr>
                <w:rFonts w:eastAsia="Times New Roman" w:cstheme="minorHAnsi"/>
                <w:color w:val="000000" w:themeColor="text1"/>
                <w:kern w:val="32"/>
                <w:lang w:val="en-GB"/>
              </w:rPr>
              <w:t>b</w:t>
            </w:r>
            <w:r w:rsidRPr="00CD3C13">
              <w:rPr>
                <w:rFonts w:eastAsia="Times New Roman" w:cstheme="minorHAnsi"/>
                <w:color w:val="000000" w:themeColor="text1"/>
                <w:kern w:val="32"/>
                <w:lang w:val="en-GB"/>
              </w:rPr>
              <w:t xml:space="preserve">undle </w:t>
            </w:r>
            <w:r w:rsidR="00205803">
              <w:rPr>
                <w:rFonts w:eastAsia="Times New Roman" w:cstheme="minorHAnsi"/>
                <w:color w:val="000000" w:themeColor="text1"/>
                <w:kern w:val="32"/>
                <w:lang w:val="en-GB"/>
              </w:rPr>
              <w:t>m</w:t>
            </w:r>
            <w:r w:rsidRPr="00CD3C13">
              <w:rPr>
                <w:rFonts w:eastAsia="Times New Roman" w:cstheme="minorHAnsi"/>
                <w:color w:val="000000" w:themeColor="text1"/>
                <w:kern w:val="32"/>
                <w:lang w:val="en-GB"/>
              </w:rPr>
              <w:t xml:space="preserve">aterial </w:t>
            </w:r>
            <w:r w:rsidR="00205803">
              <w:rPr>
                <w:rFonts w:eastAsia="Times New Roman" w:cstheme="minorHAnsi"/>
                <w:color w:val="000000" w:themeColor="text1"/>
                <w:kern w:val="32"/>
                <w:lang w:val="en-GB"/>
              </w:rPr>
              <w:t xml:space="preserve">was </w:t>
            </w:r>
            <w:r w:rsidR="00102B03">
              <w:rPr>
                <w:rFonts w:eastAsia="Times New Roman" w:cstheme="minorHAnsi"/>
                <w:color w:val="000000" w:themeColor="text1"/>
                <w:kern w:val="32"/>
                <w:lang w:val="en-GB"/>
              </w:rPr>
              <w:t>upgraded</w:t>
            </w:r>
            <w:r w:rsidRPr="00CD3C13">
              <w:rPr>
                <w:rFonts w:eastAsia="Times New Roman" w:cstheme="minorHAnsi"/>
                <w:color w:val="000000" w:themeColor="text1"/>
                <w:kern w:val="32"/>
                <w:lang w:val="en-GB"/>
              </w:rPr>
              <w:t xml:space="preserve"> to Titanium</w:t>
            </w:r>
            <w:r w:rsidR="002F549B">
              <w:rPr>
                <w:rFonts w:eastAsia="Times New Roman" w:cstheme="minorHAnsi"/>
                <w:color w:val="000000" w:themeColor="text1"/>
                <w:kern w:val="32"/>
                <w:lang w:val="en-GB"/>
              </w:rPr>
              <w:t>, floating head cover remained in 254SMO</w:t>
            </w:r>
          </w:p>
          <w:p w14:paraId="29C47E12" w14:textId="7E144680" w:rsidR="0019053D" w:rsidRPr="00205803" w:rsidRDefault="00205803" w:rsidP="00AE1F13">
            <w:pPr>
              <w:spacing w:beforeLines="20" w:before="48" w:after="20" w:line="259" w:lineRule="auto"/>
              <w:ind w:left="-11"/>
              <w:rPr>
                <w:b/>
                <w:sz w:val="10"/>
                <w:szCs w:val="10"/>
              </w:rPr>
            </w:pPr>
            <w:r w:rsidRPr="00205803">
              <w:rPr>
                <w:rFonts w:eastAsia="Times New Roman" w:cstheme="minorHAnsi"/>
                <w:color w:val="000000" w:themeColor="text1"/>
                <w:kern w:val="32"/>
                <w:lang w:val="en-GB"/>
              </w:rPr>
              <w:t xml:space="preserve">Two new RCPs was installed at </w:t>
            </w:r>
            <w:r w:rsidR="00102B03">
              <w:rPr>
                <w:rFonts w:eastAsia="Times New Roman" w:cstheme="minorHAnsi"/>
                <w:color w:val="000000" w:themeColor="text1"/>
                <w:kern w:val="32"/>
                <w:lang w:val="en-GB"/>
              </w:rPr>
              <w:t xml:space="preserve">the </w:t>
            </w:r>
            <w:r w:rsidRPr="00205803">
              <w:rPr>
                <w:rFonts w:eastAsia="Times New Roman" w:cstheme="minorHAnsi"/>
                <w:color w:val="000000" w:themeColor="text1"/>
                <w:kern w:val="32"/>
                <w:lang w:val="en-GB"/>
              </w:rPr>
              <w:t>channel head</w:t>
            </w:r>
          </w:p>
        </w:tc>
      </w:tr>
      <w:tr w:rsidR="0019053D" w14:paraId="14C1572C" w14:textId="77777777" w:rsidTr="00FF3F79">
        <w:tc>
          <w:tcPr>
            <w:tcW w:w="709" w:type="dxa"/>
          </w:tcPr>
          <w:p w14:paraId="71C25C21" w14:textId="77777777" w:rsidR="0019053D" w:rsidRPr="00CD3C13" w:rsidRDefault="0019053D" w:rsidP="00AE1F13">
            <w:pPr>
              <w:spacing w:beforeLines="20" w:before="48" w:after="20"/>
              <w:rPr>
                <w:rFonts w:eastAsia="Times New Roman" w:cstheme="minorHAnsi"/>
                <w:color w:val="000000" w:themeColor="text1"/>
                <w:kern w:val="32"/>
                <w:lang w:val="en-GB"/>
              </w:rPr>
            </w:pPr>
            <w:r w:rsidRPr="00CD3C13">
              <w:rPr>
                <w:rFonts w:eastAsia="Times New Roman" w:cstheme="minorHAnsi"/>
                <w:color w:val="000000" w:themeColor="text1"/>
                <w:kern w:val="32"/>
                <w:lang w:val="en-GB"/>
              </w:rPr>
              <w:t>2006</w:t>
            </w:r>
          </w:p>
        </w:tc>
        <w:tc>
          <w:tcPr>
            <w:tcW w:w="8227" w:type="dxa"/>
          </w:tcPr>
          <w:p w14:paraId="5F3C8AAE" w14:textId="55C96174" w:rsidR="00AE1F13" w:rsidRPr="00AE1F13" w:rsidRDefault="00AE1F13" w:rsidP="00AE1F13">
            <w:pPr>
              <w:spacing w:beforeLines="20" w:before="48" w:afterLines="20" w:after="48" w:line="259" w:lineRule="auto"/>
              <w:rPr>
                <w:rFonts w:eastAsia="Times New Roman" w:cstheme="minorHAnsi"/>
                <w:color w:val="000000" w:themeColor="text1"/>
                <w:kern w:val="32"/>
                <w:lang w:val="en-GB"/>
              </w:rPr>
            </w:pPr>
            <w:r w:rsidRPr="00AE1F13">
              <w:rPr>
                <w:rFonts w:eastAsia="Times New Roman" w:cstheme="minorHAnsi"/>
                <w:color w:val="000000" w:themeColor="text1"/>
                <w:kern w:val="32"/>
                <w:lang w:val="en-GB"/>
              </w:rPr>
              <w:t xml:space="preserve">Gasket seat of </w:t>
            </w:r>
            <w:r w:rsidR="003432F5">
              <w:rPr>
                <w:rFonts w:eastAsia="Times New Roman" w:cstheme="minorHAnsi"/>
                <w:color w:val="000000" w:themeColor="text1"/>
                <w:kern w:val="32"/>
                <w:lang w:val="en-GB"/>
              </w:rPr>
              <w:t xml:space="preserve">the </w:t>
            </w:r>
            <w:r w:rsidRPr="00AE1F13">
              <w:rPr>
                <w:rFonts w:eastAsia="Times New Roman" w:cstheme="minorHAnsi"/>
                <w:color w:val="000000" w:themeColor="text1"/>
                <w:kern w:val="32"/>
                <w:lang w:val="en-GB"/>
              </w:rPr>
              <w:t xml:space="preserve">floating head was inspected </w:t>
            </w:r>
            <w:r>
              <w:rPr>
                <w:rFonts w:eastAsia="Times New Roman" w:cstheme="minorHAnsi"/>
                <w:color w:val="000000" w:themeColor="text1"/>
                <w:kern w:val="32"/>
                <w:lang w:val="en-GB"/>
              </w:rPr>
              <w:t xml:space="preserve">during TA </w:t>
            </w:r>
            <w:r w:rsidR="00102B03">
              <w:rPr>
                <w:rFonts w:eastAsia="Times New Roman" w:cstheme="minorHAnsi"/>
                <w:color w:val="000000" w:themeColor="text1"/>
                <w:kern w:val="32"/>
                <w:lang w:val="en-GB"/>
              </w:rPr>
              <w:t>with</w:t>
            </w:r>
            <w:r w:rsidRPr="00AE1F13">
              <w:rPr>
                <w:rFonts w:eastAsia="Times New Roman" w:cstheme="minorHAnsi"/>
                <w:color w:val="000000" w:themeColor="text1"/>
                <w:kern w:val="32"/>
                <w:lang w:val="en-GB"/>
              </w:rPr>
              <w:t xml:space="preserve"> no finding</w:t>
            </w:r>
          </w:p>
          <w:p w14:paraId="78B00BCB" w14:textId="30A12142" w:rsidR="0019053D" w:rsidRPr="00AE1F13" w:rsidRDefault="00AE1F13" w:rsidP="00AE1F13">
            <w:pPr>
              <w:spacing w:beforeLines="20" w:before="48" w:afterLines="20" w:after="48"/>
              <w:rPr>
                <w:rFonts w:eastAsia="Times New Roman" w:cstheme="minorHAnsi"/>
                <w:color w:val="000000" w:themeColor="text1"/>
                <w:kern w:val="32"/>
                <w:lang w:val="en-GB"/>
              </w:rPr>
            </w:pPr>
            <w:r w:rsidRPr="00AE1F13">
              <w:rPr>
                <w:rFonts w:eastAsia="Times New Roman" w:cstheme="minorHAnsi"/>
                <w:color w:val="000000" w:themeColor="text1"/>
                <w:kern w:val="32"/>
                <w:lang w:val="en-GB"/>
              </w:rPr>
              <w:t>Some salts pieces found at shell side</w:t>
            </w:r>
          </w:p>
        </w:tc>
      </w:tr>
      <w:tr w:rsidR="0019053D" w14:paraId="604C4409" w14:textId="77777777" w:rsidTr="00FF3F79">
        <w:tc>
          <w:tcPr>
            <w:tcW w:w="709" w:type="dxa"/>
          </w:tcPr>
          <w:p w14:paraId="5839E02A" w14:textId="77777777" w:rsidR="0019053D" w:rsidRPr="00CD3C13" w:rsidRDefault="0019053D" w:rsidP="00AE1F13">
            <w:pPr>
              <w:spacing w:beforeLines="20" w:before="48" w:after="20"/>
              <w:rPr>
                <w:rFonts w:eastAsia="Times New Roman" w:cstheme="minorHAnsi"/>
                <w:color w:val="000000" w:themeColor="text1"/>
                <w:kern w:val="32"/>
                <w:lang w:val="en-GB"/>
              </w:rPr>
            </w:pPr>
            <w:r w:rsidRPr="00CD3C13">
              <w:rPr>
                <w:rFonts w:eastAsia="Times New Roman" w:cstheme="minorHAnsi"/>
                <w:color w:val="000000" w:themeColor="text1"/>
                <w:kern w:val="32"/>
                <w:lang w:val="en-GB"/>
              </w:rPr>
              <w:t>2011</w:t>
            </w:r>
          </w:p>
        </w:tc>
        <w:tc>
          <w:tcPr>
            <w:tcW w:w="8227" w:type="dxa"/>
          </w:tcPr>
          <w:p w14:paraId="2A3798E2" w14:textId="7F4B149A" w:rsidR="00AE1F13" w:rsidRPr="00AE1F13" w:rsidRDefault="00AE1F13" w:rsidP="00AE1F13">
            <w:pPr>
              <w:spacing w:beforeLines="20" w:before="48" w:afterLines="20" w:after="48" w:line="259" w:lineRule="auto"/>
            </w:pPr>
            <w:r w:rsidRPr="00AE1F13">
              <w:t xml:space="preserve">Slight crevice corrosion found at gasket seat of tubesheet at </w:t>
            </w:r>
            <w:r w:rsidR="00102B03">
              <w:t>c</w:t>
            </w:r>
            <w:r w:rsidRPr="00AE1F13">
              <w:t>hannel side during TA</w:t>
            </w:r>
          </w:p>
          <w:p w14:paraId="31F0D32B" w14:textId="77777777" w:rsidR="00AE1F13" w:rsidRPr="00AE1F13" w:rsidRDefault="00AE1F13" w:rsidP="00AE1F13">
            <w:pPr>
              <w:spacing w:beforeLines="20" w:before="48" w:afterLines="20" w:after="48" w:line="259" w:lineRule="auto"/>
            </w:pPr>
            <w:r w:rsidRPr="00AE1F13">
              <w:t>RCPs reassessment was performed and found to be adequate</w:t>
            </w:r>
          </w:p>
          <w:p w14:paraId="31929AE0" w14:textId="7EE1F3E1" w:rsidR="0019053D" w:rsidRPr="00AE1F13" w:rsidRDefault="00AE1F13" w:rsidP="00AE1F13">
            <w:pPr>
              <w:spacing w:beforeLines="20" w:before="48" w:afterLines="20" w:after="48"/>
              <w:rPr>
                <w:rFonts w:eastAsia="Times New Roman" w:cstheme="minorHAnsi"/>
                <w:color w:val="000000" w:themeColor="text1"/>
                <w:kern w:val="32"/>
                <w:lang w:val="en-GB"/>
              </w:rPr>
            </w:pPr>
            <w:r w:rsidRPr="00AE1F13">
              <w:t xml:space="preserve">RCPs were replaced with a new set </w:t>
            </w:r>
          </w:p>
        </w:tc>
      </w:tr>
      <w:tr w:rsidR="0019053D" w14:paraId="07358026" w14:textId="77777777" w:rsidTr="00FF3F79">
        <w:tc>
          <w:tcPr>
            <w:tcW w:w="709" w:type="dxa"/>
          </w:tcPr>
          <w:p w14:paraId="68DB041B" w14:textId="3896CA4D" w:rsidR="0019053D" w:rsidRPr="00CD3C13" w:rsidRDefault="00AE1F13" w:rsidP="00AE1F13">
            <w:pPr>
              <w:spacing w:beforeLines="20" w:before="48" w:after="20"/>
              <w:rPr>
                <w:rFonts w:eastAsia="Times New Roman" w:cstheme="minorHAnsi"/>
                <w:color w:val="000000" w:themeColor="text1"/>
                <w:kern w:val="32"/>
                <w:lang w:val="en-GB"/>
              </w:rPr>
            </w:pPr>
            <w:r>
              <w:rPr>
                <w:rFonts w:eastAsia="Times New Roman" w:cstheme="minorHAnsi"/>
                <w:color w:val="000000" w:themeColor="text1"/>
                <w:kern w:val="32"/>
                <w:lang w:val="en-GB"/>
              </w:rPr>
              <w:t>2016</w:t>
            </w:r>
          </w:p>
        </w:tc>
        <w:tc>
          <w:tcPr>
            <w:tcW w:w="8227" w:type="dxa"/>
          </w:tcPr>
          <w:p w14:paraId="1D02E6B1" w14:textId="72683389" w:rsidR="00AE1F13" w:rsidRPr="00AE1F13" w:rsidRDefault="00AE1F13" w:rsidP="00AE1F13">
            <w:pPr>
              <w:spacing w:beforeLines="20" w:before="48" w:afterLines="20" w:after="48" w:line="259" w:lineRule="auto"/>
            </w:pPr>
            <w:r w:rsidRPr="00AE1F13">
              <w:t xml:space="preserve">Gasket seat of </w:t>
            </w:r>
            <w:r w:rsidR="003432F5">
              <w:t xml:space="preserve">the </w:t>
            </w:r>
            <w:r w:rsidRPr="00AE1F13">
              <w:t xml:space="preserve">floating head was inspected </w:t>
            </w:r>
            <w:r w:rsidR="00E02AE3">
              <w:t xml:space="preserve">during TA </w:t>
            </w:r>
            <w:r w:rsidRPr="00AE1F13">
              <w:t>and no finding</w:t>
            </w:r>
          </w:p>
          <w:p w14:paraId="091C328D" w14:textId="77777777" w:rsidR="009727D6" w:rsidRDefault="00AE1F13" w:rsidP="00AE1F13">
            <w:pPr>
              <w:spacing w:beforeLines="20" w:before="48" w:afterLines="20" w:after="48" w:line="259" w:lineRule="auto"/>
            </w:pPr>
            <w:r w:rsidRPr="00AE1F13">
              <w:t xml:space="preserve">V-204 was operated at lower pressure and temperature after SSF1 commissioned.  </w:t>
            </w:r>
          </w:p>
          <w:p w14:paraId="1358C7EE" w14:textId="6A9AF859" w:rsidR="00AE1F13" w:rsidRPr="00AE1F13" w:rsidRDefault="00AE1F13" w:rsidP="00AE1F13">
            <w:pPr>
              <w:spacing w:beforeLines="20" w:before="48" w:afterLines="20" w:after="48" w:line="259" w:lineRule="auto"/>
            </w:pPr>
            <w:r w:rsidRPr="00AE1F13">
              <w:t xml:space="preserve">Inlet temperature </w:t>
            </w:r>
            <w:r w:rsidR="009727D6">
              <w:t xml:space="preserve">at shell side </w:t>
            </w:r>
            <w:r w:rsidRPr="00AE1F13">
              <w:t>dropped from 94°C to 84°C</w:t>
            </w:r>
          </w:p>
          <w:p w14:paraId="4FFAAEB5" w14:textId="77777777" w:rsidR="00AE1F13" w:rsidRPr="00AE1F13" w:rsidRDefault="00AE1F13" w:rsidP="00AE1F13">
            <w:pPr>
              <w:spacing w:beforeLines="20" w:before="48" w:afterLines="20" w:after="48" w:line="259" w:lineRule="auto"/>
            </w:pPr>
            <w:r w:rsidRPr="00AE1F13">
              <w:t>Gasket vendor changed from Tat Lee to James Walker</w:t>
            </w:r>
          </w:p>
          <w:p w14:paraId="5F0D26E6" w14:textId="07A88995" w:rsidR="00AE1F13" w:rsidRPr="00AE1F13" w:rsidRDefault="00AE1F13" w:rsidP="00AE1F13">
            <w:pPr>
              <w:spacing w:beforeLines="20" w:before="48" w:afterLines="20" w:after="48" w:line="259" w:lineRule="auto"/>
            </w:pPr>
            <w:r w:rsidRPr="00AE1F13">
              <w:t>Camprofile mica gasket was installed</w:t>
            </w:r>
            <w:r w:rsidR="00FF3F79">
              <w:t>,</w:t>
            </w:r>
            <w:r w:rsidRPr="00AE1F13">
              <w:t xml:space="preserve"> </w:t>
            </w:r>
            <w:r w:rsidR="009727D6">
              <w:t xml:space="preserve">then </w:t>
            </w:r>
            <w:r w:rsidRPr="00AE1F13">
              <w:t xml:space="preserve">replaced with Camprofile Novapress Universal </w:t>
            </w:r>
          </w:p>
          <w:p w14:paraId="1E46D6B2" w14:textId="0C531BB8" w:rsidR="00102B03" w:rsidRDefault="00AE1F13" w:rsidP="00AE1F13">
            <w:pPr>
              <w:spacing w:beforeLines="20" w:before="48" w:afterLines="20" w:after="48" w:line="259" w:lineRule="auto"/>
            </w:pPr>
            <w:r w:rsidRPr="00AE1F13">
              <w:t>~50% of RCPs was consumed since 2011</w:t>
            </w:r>
          </w:p>
          <w:p w14:paraId="169A3AE5" w14:textId="7E625AEB" w:rsidR="00AE1F13" w:rsidRPr="00AE1F13" w:rsidRDefault="00AE1F13" w:rsidP="00AE1F13">
            <w:pPr>
              <w:spacing w:beforeLines="20" w:before="48" w:afterLines="20" w:after="48" w:line="259" w:lineRule="auto"/>
            </w:pPr>
            <w:r w:rsidRPr="00AE1F13">
              <w:t>RCPs were replaced with a new set during TA</w:t>
            </w:r>
          </w:p>
          <w:p w14:paraId="35D227E7" w14:textId="4C0C71E7" w:rsidR="00AE1F13" w:rsidRPr="00AE1F13" w:rsidRDefault="00AE1F13" w:rsidP="00AE1F13">
            <w:pPr>
              <w:spacing w:beforeLines="20" w:before="48" w:afterLines="20" w:after="48" w:line="259" w:lineRule="auto"/>
            </w:pPr>
            <w:r w:rsidRPr="00AE1F13">
              <w:t>Some salt pieces found at shell cover during TA</w:t>
            </w:r>
          </w:p>
          <w:p w14:paraId="5A51920C" w14:textId="2BEFBBB9" w:rsidR="00AE1F13" w:rsidRPr="00AE1F13" w:rsidRDefault="00AE1F13" w:rsidP="00AE1F13">
            <w:pPr>
              <w:spacing w:beforeLines="20" w:before="48" w:afterLines="20" w:after="48" w:line="259" w:lineRule="auto"/>
            </w:pPr>
            <w:r w:rsidRPr="00AE1F13">
              <w:t>Tubesheet, split</w:t>
            </w:r>
            <w:r w:rsidR="009727D6">
              <w:t xml:space="preserve"> </w:t>
            </w:r>
            <w:r w:rsidRPr="00AE1F13">
              <w:t>and backing ring</w:t>
            </w:r>
            <w:r w:rsidR="003F7632">
              <w:t>s</w:t>
            </w:r>
            <w:r w:rsidRPr="00AE1F13">
              <w:t xml:space="preserve"> were installed, removed and re-installed during TA</w:t>
            </w:r>
          </w:p>
          <w:p w14:paraId="252B3FA6" w14:textId="5753F63E" w:rsidR="0019053D" w:rsidRPr="00E02AE3" w:rsidRDefault="00AE1F13" w:rsidP="00E02AE3">
            <w:pPr>
              <w:spacing w:beforeLines="20" w:before="48" w:afterLines="20" w:after="48" w:line="259" w:lineRule="auto"/>
            </w:pPr>
            <w:r w:rsidRPr="00AE1F13">
              <w:t xml:space="preserve">Split rings were installed in </w:t>
            </w:r>
            <w:r w:rsidR="003432F5">
              <w:t xml:space="preserve">a </w:t>
            </w:r>
            <w:r w:rsidRPr="00AE1F13">
              <w:t>reverse manner</w:t>
            </w:r>
          </w:p>
        </w:tc>
      </w:tr>
      <w:tr w:rsidR="0019053D" w:rsidRPr="00B1412A" w14:paraId="2AF47778" w14:textId="77777777" w:rsidTr="00FF3F79">
        <w:tc>
          <w:tcPr>
            <w:tcW w:w="709" w:type="dxa"/>
          </w:tcPr>
          <w:p w14:paraId="2A81F82A" w14:textId="0481E51F" w:rsidR="0019053D" w:rsidRPr="00CD3C13" w:rsidRDefault="00AE1F13" w:rsidP="00AE1F13">
            <w:pPr>
              <w:spacing w:beforeLines="20" w:before="48" w:after="20"/>
              <w:rPr>
                <w:rFonts w:eastAsia="Times New Roman" w:cstheme="minorHAnsi"/>
                <w:color w:val="000000" w:themeColor="text1"/>
                <w:kern w:val="32"/>
                <w:lang w:val="en-GB"/>
              </w:rPr>
            </w:pPr>
            <w:r>
              <w:rPr>
                <w:rFonts w:eastAsia="Times New Roman" w:cstheme="minorHAnsi"/>
                <w:color w:val="000000" w:themeColor="text1"/>
                <w:kern w:val="32"/>
                <w:lang w:val="en-GB"/>
              </w:rPr>
              <w:t>2017</w:t>
            </w:r>
          </w:p>
        </w:tc>
        <w:tc>
          <w:tcPr>
            <w:tcW w:w="8227" w:type="dxa"/>
          </w:tcPr>
          <w:p w14:paraId="063F79DB" w14:textId="2C57C1C6" w:rsidR="00AE1F13" w:rsidRPr="00AE1F13" w:rsidRDefault="00AE1F13" w:rsidP="00AE1F13">
            <w:pPr>
              <w:spacing w:beforeLines="20" w:before="48" w:afterLines="20" w:after="48" w:line="259" w:lineRule="auto"/>
            </w:pPr>
            <w:r w:rsidRPr="00AE1F13">
              <w:t>E</w:t>
            </w:r>
            <w:r w:rsidR="009727D6">
              <w:t>-</w:t>
            </w:r>
            <w:r w:rsidRPr="00AE1F13">
              <w:t>202 leak reported in March</w:t>
            </w:r>
          </w:p>
          <w:p w14:paraId="3F4DE91B" w14:textId="4B1A9FF5" w:rsidR="0019053D" w:rsidRPr="00AE1F13" w:rsidRDefault="00AE1F13" w:rsidP="00AE1F13">
            <w:pPr>
              <w:spacing w:beforeLines="20" w:before="48" w:afterLines="20" w:after="48"/>
              <w:rPr>
                <w:rFonts w:eastAsia="Times New Roman" w:cstheme="minorHAnsi"/>
                <w:color w:val="000000" w:themeColor="text1"/>
                <w:kern w:val="32"/>
                <w:lang w:val="en-GB"/>
              </w:rPr>
            </w:pPr>
            <w:r w:rsidRPr="00AE1F13">
              <w:t>EB fluid of E</w:t>
            </w:r>
            <w:r w:rsidR="009727D6">
              <w:t>-</w:t>
            </w:r>
            <w:r w:rsidRPr="00AE1F13">
              <w:t>224 was kept at standstill for 9 days during the shutdown</w:t>
            </w:r>
            <w:r w:rsidRPr="00AE1F13">
              <w:rPr>
                <w:rFonts w:eastAsia="Times New Roman" w:cstheme="minorHAnsi"/>
                <w:color w:val="000000" w:themeColor="text1"/>
                <w:kern w:val="32"/>
                <w:lang w:val="en-GB"/>
              </w:rPr>
              <w:t xml:space="preserve"> </w:t>
            </w:r>
          </w:p>
        </w:tc>
      </w:tr>
      <w:tr w:rsidR="00AE1F13" w:rsidRPr="00B1412A" w14:paraId="2269BA87" w14:textId="77777777" w:rsidTr="00FF3F79">
        <w:tc>
          <w:tcPr>
            <w:tcW w:w="709" w:type="dxa"/>
          </w:tcPr>
          <w:p w14:paraId="7F97F515" w14:textId="31E2A2C9" w:rsidR="00AE1F13" w:rsidRPr="00CD3C13" w:rsidRDefault="00AE1F13" w:rsidP="00AE1F13">
            <w:pPr>
              <w:spacing w:beforeLines="20" w:before="48" w:after="20"/>
              <w:rPr>
                <w:rFonts w:eastAsia="Times New Roman" w:cstheme="minorHAnsi"/>
                <w:color w:val="000000" w:themeColor="text1"/>
                <w:kern w:val="32"/>
                <w:lang w:val="en-GB"/>
              </w:rPr>
            </w:pPr>
            <w:r w:rsidRPr="00CD3C13">
              <w:rPr>
                <w:rFonts w:eastAsia="Times New Roman" w:cstheme="minorHAnsi"/>
                <w:color w:val="000000" w:themeColor="text1"/>
                <w:kern w:val="32"/>
                <w:lang w:val="en-GB"/>
              </w:rPr>
              <w:t>201</w:t>
            </w:r>
            <w:r>
              <w:rPr>
                <w:rFonts w:eastAsia="Times New Roman" w:cstheme="minorHAnsi"/>
                <w:color w:val="000000" w:themeColor="text1"/>
                <w:kern w:val="32"/>
                <w:lang w:val="en-GB"/>
              </w:rPr>
              <w:t>8</w:t>
            </w:r>
          </w:p>
        </w:tc>
        <w:tc>
          <w:tcPr>
            <w:tcW w:w="8227" w:type="dxa"/>
          </w:tcPr>
          <w:p w14:paraId="3D8B4F40" w14:textId="5FF8312E" w:rsidR="00AE1F13" w:rsidRPr="00AE1F13" w:rsidRDefault="00AE1F13" w:rsidP="00AE1F13">
            <w:pPr>
              <w:spacing w:beforeLines="20" w:before="48" w:afterLines="20" w:after="48" w:line="259" w:lineRule="auto"/>
              <w:ind w:left="-59"/>
            </w:pPr>
            <w:r w:rsidRPr="00AE1F13">
              <w:t>E</w:t>
            </w:r>
            <w:r w:rsidR="009727D6">
              <w:t>-</w:t>
            </w:r>
            <w:r w:rsidRPr="00AE1F13">
              <w:t>224 leak from floating head gasket seat causing EB leak into SCW loop reported in July</w:t>
            </w:r>
          </w:p>
          <w:p w14:paraId="246C2597" w14:textId="1814328A" w:rsidR="00AE1F13" w:rsidRPr="00AE1F13" w:rsidRDefault="00AE1F13" w:rsidP="00AE1F13">
            <w:pPr>
              <w:spacing w:beforeLines="20" w:before="48" w:afterLines="20" w:after="48" w:line="259" w:lineRule="auto"/>
              <w:ind w:left="-59"/>
            </w:pPr>
            <w:r w:rsidRPr="00AE1F13">
              <w:lastRenderedPageBreak/>
              <w:t>5 locations of crevice corrosion at floating head cover with the deepest depth of 5</w:t>
            </w:r>
            <w:r w:rsidR="009A0644">
              <w:t xml:space="preserve"> </w:t>
            </w:r>
            <w:r w:rsidRPr="00AE1F13">
              <w:t>mm</w:t>
            </w:r>
          </w:p>
          <w:p w14:paraId="63EAD570" w14:textId="7F282223" w:rsidR="00AE1F13" w:rsidRPr="00AE1F13" w:rsidRDefault="00AE1F13" w:rsidP="00AE1F13">
            <w:pPr>
              <w:spacing w:beforeLines="20" w:before="48" w:afterLines="20" w:after="48" w:line="259" w:lineRule="auto"/>
              <w:ind w:left="-59"/>
            </w:pPr>
            <w:r w:rsidRPr="00AE1F13">
              <w:t xml:space="preserve">Repair of E224 </w:t>
            </w:r>
            <w:r w:rsidR="002F549B">
              <w:t>with partial</w:t>
            </w:r>
            <w:r w:rsidR="002F549B" w:rsidRPr="00AE1F13">
              <w:t xml:space="preserve"> </w:t>
            </w:r>
            <w:r w:rsidRPr="00AE1F13">
              <w:t xml:space="preserve">weld build-up of Inconel 625 at crevices </w:t>
            </w:r>
          </w:p>
          <w:p w14:paraId="210B73ED" w14:textId="5BDF6395" w:rsidR="00102B03" w:rsidRDefault="00AE1F13" w:rsidP="00AE1F13">
            <w:pPr>
              <w:spacing w:beforeLines="20" w:before="48" w:afterLines="20" w:after="48" w:line="259" w:lineRule="auto"/>
              <w:ind w:left="-59"/>
            </w:pPr>
            <w:r w:rsidRPr="00AE1F13">
              <w:t>~10% of RCPs consumed</w:t>
            </w:r>
          </w:p>
          <w:p w14:paraId="1D672C1B" w14:textId="6B5B1A43" w:rsidR="00AE1F13" w:rsidRPr="00AE1F13" w:rsidRDefault="00AE1F13" w:rsidP="00AE1F13">
            <w:pPr>
              <w:spacing w:beforeLines="20" w:before="48" w:afterLines="20" w:after="48" w:line="259" w:lineRule="auto"/>
              <w:ind w:left="-59"/>
            </w:pPr>
            <w:r w:rsidRPr="00AE1F13">
              <w:t>RCPs were re-used during commissioning</w:t>
            </w:r>
          </w:p>
          <w:p w14:paraId="1A13D9DC" w14:textId="77777777" w:rsidR="00AE1F13" w:rsidRPr="00AE1F13" w:rsidRDefault="00AE1F13" w:rsidP="00AE1F13">
            <w:pPr>
              <w:spacing w:beforeLines="20" w:before="48" w:afterLines="20" w:after="48" w:line="259" w:lineRule="auto"/>
              <w:ind w:left="-59"/>
            </w:pPr>
            <w:r w:rsidRPr="00AE1F13">
              <w:t>Hypochlorite shock dosing duration was extended from 1 hour to 1.5 hour</w:t>
            </w:r>
          </w:p>
          <w:p w14:paraId="06997C6E" w14:textId="00A5F463" w:rsidR="00AE1F13" w:rsidRPr="00AE1F13" w:rsidRDefault="00AE1F13" w:rsidP="00AE1F13">
            <w:pPr>
              <w:spacing w:beforeLines="20" w:before="48" w:afterLines="20" w:after="48" w:line="259" w:lineRule="auto"/>
              <w:ind w:left="-59"/>
            </w:pPr>
            <w:r w:rsidRPr="00AE1F13">
              <w:t>E224 split rings were installed in reverse manner (noticed via photo)</w:t>
            </w:r>
          </w:p>
          <w:p w14:paraId="2CADCBA1" w14:textId="4AAAD056" w:rsidR="00AE1F13" w:rsidRPr="00AE1F13" w:rsidRDefault="003432F5" w:rsidP="00AE1F13">
            <w:pPr>
              <w:spacing w:beforeLines="20" w:before="48" w:afterLines="20" w:after="48" w:line="259" w:lineRule="auto"/>
              <w:ind w:left="-59"/>
            </w:pPr>
            <w:r>
              <w:t>The b</w:t>
            </w:r>
            <w:r w:rsidR="00AE1F13" w:rsidRPr="00AE1F13">
              <w:t>acking ring was installed in correct facing in July 2018</w:t>
            </w:r>
          </w:p>
        </w:tc>
      </w:tr>
      <w:tr w:rsidR="00AE1F13" w:rsidRPr="00B1412A" w14:paraId="58AA718E" w14:textId="77777777" w:rsidTr="00FF3F79">
        <w:tc>
          <w:tcPr>
            <w:tcW w:w="709" w:type="dxa"/>
          </w:tcPr>
          <w:p w14:paraId="4D259B1E" w14:textId="126B141B" w:rsidR="00AE1F13" w:rsidRPr="00CD3C13" w:rsidRDefault="00AE1F13" w:rsidP="00AE1F13">
            <w:pPr>
              <w:spacing w:beforeLines="20" w:before="48" w:after="20"/>
              <w:rPr>
                <w:rFonts w:eastAsia="Times New Roman" w:cstheme="minorHAnsi"/>
                <w:color w:val="000000" w:themeColor="text1"/>
                <w:kern w:val="32"/>
                <w:lang w:val="en-GB"/>
              </w:rPr>
            </w:pPr>
            <w:r w:rsidRPr="00CD3C13">
              <w:rPr>
                <w:rFonts w:eastAsia="Times New Roman" w:cstheme="minorHAnsi"/>
                <w:color w:val="000000" w:themeColor="text1"/>
                <w:kern w:val="32"/>
                <w:lang w:val="en-GB"/>
              </w:rPr>
              <w:lastRenderedPageBreak/>
              <w:t>201</w:t>
            </w:r>
            <w:r>
              <w:rPr>
                <w:rFonts w:eastAsia="Times New Roman" w:cstheme="minorHAnsi"/>
                <w:color w:val="000000" w:themeColor="text1"/>
                <w:kern w:val="32"/>
                <w:lang w:val="en-GB"/>
              </w:rPr>
              <w:t>9</w:t>
            </w:r>
          </w:p>
        </w:tc>
        <w:tc>
          <w:tcPr>
            <w:tcW w:w="8227" w:type="dxa"/>
          </w:tcPr>
          <w:p w14:paraId="221723BB" w14:textId="55110071" w:rsidR="00AE1F13" w:rsidRPr="00AE1F13" w:rsidRDefault="00AE1F13" w:rsidP="00AE1F13">
            <w:pPr>
              <w:tabs>
                <w:tab w:val="num" w:pos="2511"/>
              </w:tabs>
              <w:spacing w:before="20" w:after="20" w:line="259" w:lineRule="auto"/>
              <w:ind w:left="-62"/>
            </w:pPr>
            <w:r w:rsidRPr="00AE1F13">
              <w:t>Hydrocarbon was detected in TOC analyser 16QR010 on 5</w:t>
            </w:r>
            <w:r w:rsidRPr="00AE1F13">
              <w:rPr>
                <w:vertAlign w:val="superscript"/>
              </w:rPr>
              <w:t>th</w:t>
            </w:r>
            <w:r w:rsidRPr="00AE1F13">
              <w:t xml:space="preserve"> June </w:t>
            </w:r>
          </w:p>
          <w:p w14:paraId="6CC2768D" w14:textId="2B1DF8CF" w:rsidR="00AE1F13" w:rsidRPr="00AE1F13" w:rsidRDefault="00AE1F13" w:rsidP="00AE1F13">
            <w:pPr>
              <w:tabs>
                <w:tab w:val="num" w:pos="2511"/>
              </w:tabs>
              <w:spacing w:before="20" w:after="20" w:line="259" w:lineRule="auto"/>
              <w:ind w:left="-62"/>
            </w:pPr>
            <w:r w:rsidRPr="00AE1F13">
              <w:t>3 locations of crevice corrosion at floating head cover with the deepest depth of 5</w:t>
            </w:r>
            <w:r w:rsidR="00C04B91">
              <w:t xml:space="preserve"> </w:t>
            </w:r>
            <w:r w:rsidRPr="00AE1F13">
              <w:t>mm</w:t>
            </w:r>
          </w:p>
          <w:p w14:paraId="7B4AF335" w14:textId="0293B2F4" w:rsidR="00AE1F13" w:rsidRPr="00AE1F13" w:rsidRDefault="00AE1F13" w:rsidP="00AE1F13">
            <w:pPr>
              <w:tabs>
                <w:tab w:val="num" w:pos="2511"/>
              </w:tabs>
              <w:spacing w:before="20" w:after="20" w:line="259" w:lineRule="auto"/>
              <w:ind w:left="-62"/>
            </w:pPr>
            <w:r w:rsidRPr="00AE1F13">
              <w:t xml:space="preserve">Repair of E224 via </w:t>
            </w:r>
            <w:r w:rsidR="003432F5">
              <w:t xml:space="preserve">an </w:t>
            </w:r>
            <w:r w:rsidRPr="00AE1F13">
              <w:t xml:space="preserve">overlay of </w:t>
            </w:r>
            <w:r w:rsidR="003432F5">
              <w:t xml:space="preserve">the </w:t>
            </w:r>
            <w:r w:rsidRPr="00AE1F13">
              <w:t xml:space="preserve">entire gasket seat surface </w:t>
            </w:r>
            <w:r w:rsidR="001921C2" w:rsidRPr="002F19A3">
              <w:rPr>
                <w:rFonts w:eastAsiaTheme="majorEastAsia"/>
                <w:bCs/>
                <w:color w:val="000000" w:themeColor="text1"/>
                <w:lang w:eastAsia="nl-NL"/>
              </w:rPr>
              <w:t>and the floating head cylindrical internal surface</w:t>
            </w:r>
            <w:r w:rsidR="001921C2" w:rsidRPr="002F19A3">
              <w:rPr>
                <w:color w:val="000099"/>
              </w:rPr>
              <w:t xml:space="preserve"> </w:t>
            </w:r>
            <w:r w:rsidRPr="00AE1F13">
              <w:t>with Inconel 625</w:t>
            </w:r>
          </w:p>
          <w:p w14:paraId="1E7029BF" w14:textId="052D9F8E" w:rsidR="00102B03" w:rsidRDefault="00AE1F13" w:rsidP="00FF3F79">
            <w:pPr>
              <w:tabs>
                <w:tab w:val="num" w:pos="2511"/>
              </w:tabs>
              <w:spacing w:before="20" w:after="20" w:line="259" w:lineRule="auto"/>
              <w:ind w:left="-62"/>
            </w:pPr>
            <w:r w:rsidRPr="00AE1F13">
              <w:t>Deformation of split</w:t>
            </w:r>
            <w:r w:rsidR="00F643C0">
              <w:t xml:space="preserve"> rings</w:t>
            </w:r>
            <w:r w:rsidRPr="00AE1F13">
              <w:t xml:space="preserve"> and </w:t>
            </w:r>
            <w:r w:rsidR="003432F5">
              <w:t xml:space="preserve">the </w:t>
            </w:r>
            <w:r w:rsidRPr="00AE1F13">
              <w:t>backing ring was noticed</w:t>
            </w:r>
          </w:p>
          <w:p w14:paraId="24A7D131" w14:textId="214BAFED" w:rsidR="00FF3F79" w:rsidRDefault="00102B03" w:rsidP="00FF3F79">
            <w:pPr>
              <w:tabs>
                <w:tab w:val="num" w:pos="2511"/>
              </w:tabs>
              <w:spacing w:before="20" w:after="20" w:line="259" w:lineRule="auto"/>
              <w:ind w:left="-62"/>
            </w:pPr>
            <w:r>
              <w:t>Split</w:t>
            </w:r>
            <w:r w:rsidR="00AE1F13" w:rsidRPr="00AE1F13">
              <w:t xml:space="preserve"> rings</w:t>
            </w:r>
            <w:r>
              <w:t xml:space="preserve"> and backing ring</w:t>
            </w:r>
            <w:r w:rsidR="00AE1F13" w:rsidRPr="00AE1F13">
              <w:t xml:space="preserve"> were replaced</w:t>
            </w:r>
          </w:p>
          <w:p w14:paraId="2ED26647" w14:textId="2AC6B8AF" w:rsidR="00AE1F13" w:rsidRPr="00AE1F13" w:rsidRDefault="00AE1F13" w:rsidP="00FF3F79">
            <w:pPr>
              <w:tabs>
                <w:tab w:val="num" w:pos="2511"/>
              </w:tabs>
              <w:spacing w:before="20" w:after="20" w:line="259" w:lineRule="auto"/>
              <w:ind w:left="-62"/>
              <w:rPr>
                <w:sz w:val="10"/>
                <w:szCs w:val="10"/>
              </w:rPr>
            </w:pPr>
            <w:r w:rsidRPr="00AE1F13">
              <w:t>~20% of RCPs was consumed</w:t>
            </w:r>
            <w:r w:rsidR="00FF3F79">
              <w:t xml:space="preserve">. </w:t>
            </w:r>
            <w:r w:rsidRPr="00AE1F13">
              <w:t>RCPs were re-used during commissioning</w:t>
            </w:r>
          </w:p>
        </w:tc>
      </w:tr>
    </w:tbl>
    <w:p w14:paraId="2307B960" w14:textId="77777777" w:rsidR="00435D62" w:rsidRPr="00435D62" w:rsidRDefault="00435D62" w:rsidP="00FF3F79">
      <w:pPr>
        <w:spacing w:after="0"/>
        <w:rPr>
          <w:rFonts w:eastAsiaTheme="majorEastAsia" w:cstheme="minorHAnsi"/>
          <w:bCs/>
          <w:lang w:val="en-GB" w:eastAsia="nl-NL"/>
        </w:rPr>
      </w:pPr>
    </w:p>
    <w:p w14:paraId="3276B811" w14:textId="41B285F6" w:rsidR="00210283" w:rsidRDefault="00210283" w:rsidP="00FF3F79">
      <w:pPr>
        <w:rPr>
          <w:rFonts w:eastAsiaTheme="majorEastAsia" w:cstheme="minorHAnsi"/>
          <w:b/>
          <w:bCs/>
          <w:color w:val="0070C0"/>
          <w:lang w:val="en-GB" w:eastAsia="nl-NL"/>
        </w:rPr>
      </w:pPr>
      <w:r w:rsidRPr="00E73C46">
        <w:rPr>
          <w:rFonts w:eastAsiaTheme="majorEastAsia" w:cstheme="minorHAnsi"/>
          <w:b/>
          <w:bCs/>
          <w:color w:val="0070C0"/>
          <w:lang w:val="en-GB" w:eastAsia="nl-NL"/>
        </w:rPr>
        <w:t>Why it happened</w:t>
      </w:r>
      <w:r w:rsidR="00AD3E16">
        <w:rPr>
          <w:rFonts w:eastAsiaTheme="majorEastAsia" w:cstheme="minorHAnsi"/>
          <w:b/>
          <w:bCs/>
          <w:color w:val="0070C0"/>
          <w:lang w:val="en-GB" w:eastAsia="nl-NL"/>
        </w:rPr>
        <w:t xml:space="preserve"> (“Cause and Effect Diagram”)</w:t>
      </w:r>
    </w:p>
    <w:p w14:paraId="4DF460D2" w14:textId="6C3D1738" w:rsidR="00471F46" w:rsidRPr="00471F46" w:rsidRDefault="00471F46" w:rsidP="00471F46">
      <w:pPr>
        <w:rPr>
          <w:rFonts w:eastAsiaTheme="majorEastAsia" w:cstheme="minorHAnsi"/>
          <w:b/>
          <w:bCs/>
          <w:lang w:val="en-GB" w:eastAsia="nl-NL"/>
        </w:rPr>
      </w:pPr>
      <w:r w:rsidRPr="00471F46">
        <w:rPr>
          <w:rFonts w:eastAsiaTheme="majorEastAsia" w:cstheme="minorHAnsi"/>
          <w:b/>
          <w:bCs/>
          <w:lang w:val="en-GB" w:eastAsia="nl-NL"/>
        </w:rPr>
        <w:t xml:space="preserve">Refer to </w:t>
      </w:r>
      <w:r w:rsidR="003432F5">
        <w:rPr>
          <w:rFonts w:eastAsiaTheme="majorEastAsia" w:cstheme="minorHAnsi"/>
          <w:b/>
          <w:bCs/>
          <w:lang w:val="en-GB" w:eastAsia="nl-NL"/>
        </w:rPr>
        <w:t xml:space="preserve">the </w:t>
      </w:r>
      <w:r w:rsidRPr="00471F46">
        <w:rPr>
          <w:rFonts w:eastAsiaTheme="majorEastAsia" w:cstheme="minorHAnsi"/>
          <w:b/>
          <w:bCs/>
          <w:lang w:val="en-GB" w:eastAsia="nl-NL"/>
        </w:rPr>
        <w:t>attached Cause and Effect Diagram in appendix</w:t>
      </w:r>
    </w:p>
    <w:p w14:paraId="1241ADC3" w14:textId="3A977EFD" w:rsidR="00C556A9" w:rsidRDefault="00C556A9" w:rsidP="001E5C5F">
      <w:pPr>
        <w:autoSpaceDE w:val="0"/>
        <w:autoSpaceDN w:val="0"/>
        <w:adjustRightInd w:val="0"/>
        <w:spacing w:after="0"/>
        <w:rPr>
          <w:rFonts w:ascii="Calibri" w:hAnsi="Calibri" w:cs="Calibri"/>
          <w:color w:val="000000"/>
          <w:szCs w:val="24"/>
          <w:lang w:val="en-SG"/>
        </w:rPr>
      </w:pPr>
      <w:r>
        <w:rPr>
          <w:rFonts w:ascii="Calibri" w:hAnsi="Calibri" w:cs="Calibri"/>
          <w:color w:val="000000"/>
          <w:szCs w:val="24"/>
          <w:lang w:val="en-SG"/>
        </w:rPr>
        <w:t xml:space="preserve">A combination of factors </w:t>
      </w:r>
      <w:r w:rsidR="00DF68F0">
        <w:rPr>
          <w:rFonts w:ascii="Calibri" w:hAnsi="Calibri" w:cs="Calibri"/>
          <w:color w:val="000000"/>
          <w:szCs w:val="24"/>
          <w:lang w:val="en-SG"/>
        </w:rPr>
        <w:t>could have led</w:t>
      </w:r>
      <w:r>
        <w:rPr>
          <w:rFonts w:ascii="Calibri" w:hAnsi="Calibri" w:cs="Calibri"/>
          <w:color w:val="000000"/>
          <w:szCs w:val="24"/>
          <w:lang w:val="en-SG"/>
        </w:rPr>
        <w:t xml:space="preserve"> to this incident</w:t>
      </w:r>
      <w:r w:rsidR="004010A6">
        <w:rPr>
          <w:rFonts w:ascii="Calibri" w:hAnsi="Calibri" w:cs="Calibri"/>
          <w:color w:val="000000"/>
          <w:szCs w:val="24"/>
          <w:lang w:val="en-SG"/>
        </w:rPr>
        <w:t xml:space="preserve">: </w:t>
      </w:r>
    </w:p>
    <w:p w14:paraId="5D512147" w14:textId="6DD28CB8" w:rsidR="00DF68F0" w:rsidRPr="00DF68F0" w:rsidRDefault="001C7DE3" w:rsidP="001E5C5F">
      <w:pPr>
        <w:pStyle w:val="ListParagraph"/>
        <w:numPr>
          <w:ilvl w:val="0"/>
          <w:numId w:val="14"/>
        </w:numPr>
        <w:autoSpaceDE w:val="0"/>
        <w:autoSpaceDN w:val="0"/>
        <w:adjustRightInd w:val="0"/>
        <w:spacing w:after="0"/>
        <w:ind w:left="567" w:hanging="283"/>
        <w:jc w:val="both"/>
        <w:rPr>
          <w:rFonts w:ascii="Calibri" w:hAnsi="Calibri" w:cs="Calibri"/>
          <w:color w:val="000000"/>
          <w:szCs w:val="24"/>
          <w:lang w:val="en-SG"/>
        </w:rPr>
      </w:pPr>
      <w:r>
        <w:rPr>
          <w:rFonts w:ascii="Calibri" w:hAnsi="Calibri" w:cs="Calibri"/>
          <w:color w:val="000000"/>
          <w:szCs w:val="24"/>
          <w:lang w:val="en-SG"/>
        </w:rPr>
        <w:t>SMO</w:t>
      </w:r>
      <w:r w:rsidR="008B316E">
        <w:rPr>
          <w:rFonts w:ascii="Calibri" w:hAnsi="Calibri" w:cs="Calibri"/>
          <w:color w:val="000000"/>
          <w:szCs w:val="24"/>
          <w:lang w:val="en-SG"/>
        </w:rPr>
        <w:t xml:space="preserve"> </w:t>
      </w:r>
      <w:r>
        <w:rPr>
          <w:rFonts w:ascii="Calibri" w:hAnsi="Calibri" w:cs="Calibri"/>
          <w:color w:val="000000"/>
          <w:szCs w:val="24"/>
          <w:lang w:val="en-SG"/>
        </w:rPr>
        <w:t xml:space="preserve">254 </w:t>
      </w:r>
      <w:r w:rsidR="00BC39B0">
        <w:rPr>
          <w:rFonts w:ascii="Calibri" w:hAnsi="Calibri" w:cs="Calibri"/>
          <w:color w:val="000000"/>
          <w:szCs w:val="24"/>
          <w:lang w:val="en-SG"/>
        </w:rPr>
        <w:t xml:space="preserve">material of the floating head gasket seat is susceptible to crevice corrosion under </w:t>
      </w:r>
      <w:r w:rsidR="006E4E40">
        <w:rPr>
          <w:rFonts w:ascii="Calibri" w:hAnsi="Calibri" w:cs="Calibri"/>
          <w:color w:val="000000"/>
          <w:szCs w:val="24"/>
          <w:lang w:val="en-SG"/>
        </w:rPr>
        <w:t xml:space="preserve">the </w:t>
      </w:r>
      <w:r w:rsidR="00FF3F79">
        <w:rPr>
          <w:rFonts w:ascii="Calibri" w:hAnsi="Calibri" w:cs="Calibri"/>
          <w:color w:val="000000"/>
          <w:szCs w:val="24"/>
          <w:lang w:val="en-SG"/>
        </w:rPr>
        <w:t>current operating condition</w:t>
      </w:r>
      <w:r w:rsidR="00BC39B0">
        <w:rPr>
          <w:rFonts w:ascii="Calibri" w:hAnsi="Calibri" w:cs="Calibri"/>
          <w:color w:val="000000"/>
          <w:szCs w:val="24"/>
          <w:lang w:val="en-SG"/>
        </w:rPr>
        <w:t xml:space="preserve"> in </w:t>
      </w:r>
      <w:r w:rsidR="003432F5">
        <w:rPr>
          <w:rFonts w:ascii="Calibri" w:hAnsi="Calibri" w:cs="Calibri"/>
          <w:color w:val="000000"/>
          <w:szCs w:val="24"/>
          <w:lang w:val="en-SG"/>
        </w:rPr>
        <w:t xml:space="preserve">the </w:t>
      </w:r>
      <w:r w:rsidR="00BC39B0">
        <w:rPr>
          <w:rFonts w:ascii="Calibri" w:hAnsi="Calibri" w:cs="Calibri"/>
          <w:color w:val="000000"/>
          <w:szCs w:val="24"/>
          <w:lang w:val="en-SG"/>
        </w:rPr>
        <w:t>SCW system</w:t>
      </w:r>
      <w:r w:rsidR="00D40DCE">
        <w:rPr>
          <w:rFonts w:ascii="Calibri" w:hAnsi="Calibri" w:cs="Calibri"/>
          <w:color w:val="000000"/>
          <w:szCs w:val="24"/>
          <w:lang w:val="en-SG"/>
        </w:rPr>
        <w:t xml:space="preserve">. However, the rate of corrosion is expected to be slow and not to cause leak for at least 5 years, similar to the experiences of this floating head gasket </w:t>
      </w:r>
      <w:r w:rsidR="003432F5">
        <w:rPr>
          <w:rFonts w:ascii="Calibri" w:hAnsi="Calibri" w:cs="Calibri"/>
          <w:color w:val="000000"/>
          <w:szCs w:val="24"/>
          <w:lang w:val="en-SG"/>
        </w:rPr>
        <w:t>before</w:t>
      </w:r>
      <w:r w:rsidR="00D40DCE">
        <w:rPr>
          <w:rFonts w:ascii="Calibri" w:hAnsi="Calibri" w:cs="Calibri"/>
          <w:color w:val="000000"/>
          <w:szCs w:val="24"/>
          <w:lang w:val="en-SG"/>
        </w:rPr>
        <w:t xml:space="preserve"> 2016 and other similar services. </w:t>
      </w:r>
    </w:p>
    <w:p w14:paraId="3EDE77C6" w14:textId="13CFA7C6" w:rsidR="00D40DCE" w:rsidRPr="00A8375F" w:rsidRDefault="00D40DCE" w:rsidP="001E5C5F">
      <w:pPr>
        <w:pStyle w:val="ListParagraph"/>
        <w:numPr>
          <w:ilvl w:val="0"/>
          <w:numId w:val="14"/>
        </w:numPr>
        <w:autoSpaceDE w:val="0"/>
        <w:autoSpaceDN w:val="0"/>
        <w:adjustRightInd w:val="0"/>
        <w:spacing w:after="0"/>
        <w:ind w:left="567" w:hanging="283"/>
        <w:jc w:val="both"/>
        <w:rPr>
          <w:rFonts w:ascii="Calibri" w:hAnsi="Calibri" w:cs="Calibri"/>
          <w:color w:val="000000"/>
          <w:szCs w:val="24"/>
          <w:lang w:val="en-SG"/>
        </w:rPr>
      </w:pPr>
      <w:r>
        <w:rPr>
          <w:rFonts w:ascii="Calibri" w:hAnsi="Calibri" w:cs="Calibri"/>
          <w:color w:val="000000"/>
          <w:szCs w:val="24"/>
          <w:lang w:val="en-SG"/>
        </w:rPr>
        <w:t xml:space="preserve">Several factors </w:t>
      </w:r>
      <w:r w:rsidR="00A8375F">
        <w:rPr>
          <w:rFonts w:ascii="Calibri" w:hAnsi="Calibri" w:cs="Calibri"/>
          <w:color w:val="000000"/>
          <w:szCs w:val="24"/>
          <w:lang w:val="en-SG"/>
        </w:rPr>
        <w:t xml:space="preserve">that </w:t>
      </w:r>
      <w:r>
        <w:rPr>
          <w:rFonts w:ascii="Calibri" w:hAnsi="Calibri" w:cs="Calibri"/>
          <w:color w:val="000000"/>
          <w:szCs w:val="24"/>
          <w:lang w:val="en-SG"/>
        </w:rPr>
        <w:t>contributed to the acceleration of crevice corrosion</w:t>
      </w:r>
      <w:r w:rsidR="00A8375F">
        <w:rPr>
          <w:rFonts w:ascii="Calibri" w:hAnsi="Calibri" w:cs="Calibri"/>
          <w:color w:val="000000"/>
          <w:szCs w:val="24"/>
          <w:lang w:val="en-SG"/>
        </w:rPr>
        <w:t xml:space="preserve"> are</w:t>
      </w:r>
      <w:r>
        <w:rPr>
          <w:rFonts w:ascii="Calibri" w:hAnsi="Calibri" w:cs="Calibri"/>
          <w:color w:val="000000"/>
          <w:szCs w:val="24"/>
          <w:lang w:val="en-SG"/>
        </w:rPr>
        <w:t>:</w:t>
      </w:r>
    </w:p>
    <w:p w14:paraId="242F354B" w14:textId="3E863CFC" w:rsidR="00BC39B0" w:rsidRPr="00D40DCE" w:rsidRDefault="00BC39B0" w:rsidP="00A8375F">
      <w:pPr>
        <w:pStyle w:val="ListParagraph"/>
        <w:numPr>
          <w:ilvl w:val="0"/>
          <w:numId w:val="33"/>
        </w:numPr>
        <w:autoSpaceDE w:val="0"/>
        <w:autoSpaceDN w:val="0"/>
        <w:adjustRightInd w:val="0"/>
        <w:spacing w:after="0"/>
        <w:ind w:left="993" w:hanging="284"/>
        <w:jc w:val="both"/>
        <w:rPr>
          <w:rFonts w:ascii="Calibri" w:hAnsi="Calibri" w:cs="Calibri"/>
          <w:color w:val="000000"/>
          <w:szCs w:val="24"/>
          <w:lang w:val="en-SG"/>
        </w:rPr>
      </w:pPr>
      <w:r w:rsidRPr="00A8375F">
        <w:rPr>
          <w:rFonts w:eastAsiaTheme="majorEastAsia"/>
          <w:bCs/>
          <w:color w:val="000000" w:themeColor="text1"/>
          <w:lang w:eastAsia="nl-NL"/>
        </w:rPr>
        <w:t>I</w:t>
      </w:r>
      <w:r w:rsidR="001E5C5F" w:rsidRPr="00A8375F">
        <w:rPr>
          <w:rFonts w:eastAsiaTheme="majorEastAsia"/>
          <w:bCs/>
          <w:color w:val="000000" w:themeColor="text1"/>
          <w:lang w:eastAsia="nl-NL"/>
        </w:rPr>
        <w:t>ncorrect installation of split rings</w:t>
      </w:r>
      <w:r w:rsidR="00435D62" w:rsidRPr="00A8375F">
        <w:rPr>
          <w:rFonts w:eastAsiaTheme="majorEastAsia"/>
          <w:bCs/>
          <w:color w:val="000000" w:themeColor="text1"/>
          <w:lang w:eastAsia="nl-NL"/>
        </w:rPr>
        <w:t xml:space="preserve"> </w:t>
      </w:r>
      <w:r w:rsidRPr="00A8375F">
        <w:rPr>
          <w:rFonts w:eastAsiaTheme="majorEastAsia"/>
          <w:bCs/>
          <w:color w:val="000000" w:themeColor="text1"/>
          <w:lang w:eastAsia="nl-NL"/>
        </w:rPr>
        <w:t>at the floating head</w:t>
      </w:r>
      <w:r w:rsidR="004E5912" w:rsidRPr="00A8375F">
        <w:rPr>
          <w:rFonts w:eastAsiaTheme="majorEastAsia"/>
          <w:bCs/>
          <w:color w:val="000000" w:themeColor="text1"/>
          <w:lang w:eastAsia="nl-NL"/>
        </w:rPr>
        <w:t xml:space="preserve"> </w:t>
      </w:r>
      <w:r w:rsidR="00435D62" w:rsidRPr="00A8375F">
        <w:rPr>
          <w:rFonts w:eastAsiaTheme="majorEastAsia"/>
          <w:bCs/>
          <w:color w:val="000000" w:themeColor="text1"/>
          <w:lang w:eastAsia="nl-NL"/>
        </w:rPr>
        <w:t xml:space="preserve">could </w:t>
      </w:r>
      <w:r w:rsidR="004E5912" w:rsidRPr="00A8375F">
        <w:rPr>
          <w:rFonts w:eastAsiaTheme="majorEastAsia"/>
          <w:bCs/>
          <w:color w:val="000000" w:themeColor="text1"/>
          <w:lang w:eastAsia="nl-NL"/>
        </w:rPr>
        <w:t>ha</w:t>
      </w:r>
      <w:r w:rsidR="00435D62" w:rsidRPr="00A8375F">
        <w:rPr>
          <w:rFonts w:eastAsiaTheme="majorEastAsia"/>
          <w:bCs/>
          <w:color w:val="000000" w:themeColor="text1"/>
          <w:lang w:eastAsia="nl-NL"/>
        </w:rPr>
        <w:t>ve</w:t>
      </w:r>
      <w:r w:rsidRPr="00A8375F">
        <w:rPr>
          <w:rFonts w:eastAsiaTheme="majorEastAsia"/>
          <w:bCs/>
          <w:color w:val="000000" w:themeColor="text1"/>
          <w:lang w:eastAsia="nl-NL"/>
        </w:rPr>
        <w:t xml:space="preserve"> created a small opening </w:t>
      </w:r>
      <w:r w:rsidR="00435D62" w:rsidRPr="00A8375F">
        <w:rPr>
          <w:rFonts w:eastAsiaTheme="majorEastAsia"/>
          <w:bCs/>
          <w:color w:val="000000" w:themeColor="text1"/>
          <w:lang w:eastAsia="nl-NL"/>
        </w:rPr>
        <w:t>at</w:t>
      </w:r>
      <w:r w:rsidRPr="00A8375F">
        <w:rPr>
          <w:rFonts w:eastAsiaTheme="majorEastAsia"/>
          <w:bCs/>
          <w:color w:val="000000" w:themeColor="text1"/>
          <w:lang w:eastAsia="nl-NL"/>
        </w:rPr>
        <w:t xml:space="preserve"> the gasket seat surface</w:t>
      </w:r>
      <w:r w:rsidR="00AF58B2" w:rsidRPr="00A8375F">
        <w:rPr>
          <w:rFonts w:eastAsiaTheme="majorEastAsia"/>
          <w:bCs/>
          <w:color w:val="000000" w:themeColor="text1"/>
          <w:lang w:eastAsia="nl-NL"/>
        </w:rPr>
        <w:t xml:space="preserve"> that </w:t>
      </w:r>
      <w:r w:rsidRPr="00A8375F">
        <w:rPr>
          <w:rFonts w:eastAsiaTheme="majorEastAsia"/>
          <w:bCs/>
          <w:color w:val="000000" w:themeColor="text1"/>
          <w:lang w:eastAsia="nl-NL"/>
        </w:rPr>
        <w:t>accelerat</w:t>
      </w:r>
      <w:r w:rsidR="00AF58B2" w:rsidRPr="00A8375F">
        <w:rPr>
          <w:rFonts w:eastAsiaTheme="majorEastAsia"/>
          <w:bCs/>
          <w:color w:val="000000" w:themeColor="text1"/>
          <w:lang w:eastAsia="nl-NL"/>
        </w:rPr>
        <w:t>ed the</w:t>
      </w:r>
      <w:r w:rsidRPr="00A8375F">
        <w:rPr>
          <w:rFonts w:eastAsiaTheme="majorEastAsia"/>
          <w:bCs/>
          <w:color w:val="000000" w:themeColor="text1"/>
          <w:lang w:eastAsia="nl-NL"/>
        </w:rPr>
        <w:t xml:space="preserve"> crevice corrosion</w:t>
      </w:r>
    </w:p>
    <w:p w14:paraId="1F8E6B03" w14:textId="19A94310" w:rsidR="007870C3" w:rsidRPr="007870C3" w:rsidRDefault="007870C3" w:rsidP="00A8375F">
      <w:pPr>
        <w:pStyle w:val="ListParagraph"/>
        <w:numPr>
          <w:ilvl w:val="0"/>
          <w:numId w:val="33"/>
        </w:numPr>
        <w:autoSpaceDE w:val="0"/>
        <w:autoSpaceDN w:val="0"/>
        <w:adjustRightInd w:val="0"/>
        <w:spacing w:after="0"/>
        <w:ind w:left="993" w:hanging="284"/>
        <w:jc w:val="both"/>
        <w:rPr>
          <w:rFonts w:ascii="Calibri" w:hAnsi="Calibri" w:cs="Calibri"/>
          <w:color w:val="000000"/>
          <w:szCs w:val="24"/>
          <w:lang w:val="en-SG"/>
        </w:rPr>
      </w:pPr>
      <w:r>
        <w:rPr>
          <w:rFonts w:eastAsiaTheme="majorEastAsia"/>
          <w:bCs/>
          <w:color w:val="000000" w:themeColor="text1"/>
          <w:lang w:eastAsia="nl-NL"/>
        </w:rPr>
        <w:t xml:space="preserve">Deformation of split rings and </w:t>
      </w:r>
      <w:r w:rsidR="006E4E40">
        <w:rPr>
          <w:rFonts w:eastAsiaTheme="majorEastAsia"/>
          <w:bCs/>
          <w:color w:val="000000" w:themeColor="text1"/>
          <w:lang w:eastAsia="nl-NL"/>
        </w:rPr>
        <w:t xml:space="preserve">the </w:t>
      </w:r>
      <w:r>
        <w:rPr>
          <w:rFonts w:eastAsiaTheme="majorEastAsia"/>
          <w:bCs/>
          <w:color w:val="000000" w:themeColor="text1"/>
          <w:lang w:eastAsia="nl-NL"/>
        </w:rPr>
        <w:t>backing ring</w:t>
      </w:r>
      <w:r w:rsidRPr="007870C3">
        <w:rPr>
          <w:rFonts w:eastAsiaTheme="majorEastAsia"/>
          <w:bCs/>
          <w:color w:val="000000" w:themeColor="text1"/>
          <w:lang w:eastAsia="nl-NL"/>
        </w:rPr>
        <w:t xml:space="preserve"> </w:t>
      </w:r>
      <w:r>
        <w:rPr>
          <w:rFonts w:eastAsiaTheme="majorEastAsia"/>
          <w:bCs/>
          <w:color w:val="000000" w:themeColor="text1"/>
          <w:lang w:eastAsia="nl-NL"/>
        </w:rPr>
        <w:t>could have created a small opening at the gasket seat surface</w:t>
      </w:r>
      <w:r w:rsidR="00B93BA0" w:rsidRPr="00B93BA0">
        <w:rPr>
          <w:rFonts w:eastAsiaTheme="majorEastAsia"/>
          <w:bCs/>
          <w:color w:val="000000" w:themeColor="text1"/>
          <w:lang w:eastAsia="nl-NL"/>
        </w:rPr>
        <w:t xml:space="preserve"> </w:t>
      </w:r>
      <w:r w:rsidR="00B93BA0">
        <w:rPr>
          <w:rFonts w:eastAsiaTheme="majorEastAsia"/>
          <w:bCs/>
          <w:color w:val="000000" w:themeColor="text1"/>
          <w:lang w:eastAsia="nl-NL"/>
        </w:rPr>
        <w:t xml:space="preserve">that accelerated the </w:t>
      </w:r>
      <w:r>
        <w:rPr>
          <w:rFonts w:eastAsiaTheme="majorEastAsia"/>
          <w:bCs/>
          <w:color w:val="000000" w:themeColor="text1"/>
          <w:lang w:eastAsia="nl-NL"/>
        </w:rPr>
        <w:t>crevice corrosion</w:t>
      </w:r>
    </w:p>
    <w:p w14:paraId="4F602960" w14:textId="47A19D55" w:rsidR="00435D62" w:rsidRPr="00BC39B0" w:rsidRDefault="00362EB5" w:rsidP="00A8375F">
      <w:pPr>
        <w:pStyle w:val="ListParagraph"/>
        <w:numPr>
          <w:ilvl w:val="0"/>
          <w:numId w:val="33"/>
        </w:numPr>
        <w:autoSpaceDE w:val="0"/>
        <w:autoSpaceDN w:val="0"/>
        <w:adjustRightInd w:val="0"/>
        <w:spacing w:after="0"/>
        <w:ind w:left="993" w:hanging="284"/>
        <w:jc w:val="both"/>
        <w:rPr>
          <w:rFonts w:ascii="Calibri" w:hAnsi="Calibri" w:cs="Calibri"/>
          <w:color w:val="000000"/>
          <w:szCs w:val="24"/>
          <w:lang w:val="en-SG"/>
        </w:rPr>
      </w:pPr>
      <w:r>
        <w:rPr>
          <w:rFonts w:ascii="Calibri" w:hAnsi="Calibri" w:cs="Calibri"/>
          <w:color w:val="000000"/>
          <w:szCs w:val="24"/>
          <w:lang w:val="en-SG"/>
        </w:rPr>
        <w:t>Plastic deformation of Class 1 bolt due to over-</w:t>
      </w:r>
      <w:r w:rsidR="006E4E40">
        <w:rPr>
          <w:rFonts w:ascii="Calibri" w:hAnsi="Calibri" w:cs="Calibri"/>
          <w:color w:val="000000"/>
          <w:szCs w:val="24"/>
          <w:lang w:val="en-SG"/>
        </w:rPr>
        <w:t>torqueing</w:t>
      </w:r>
      <w:r>
        <w:rPr>
          <w:rFonts w:ascii="Calibri" w:hAnsi="Calibri" w:cs="Calibri"/>
          <w:color w:val="000000"/>
          <w:szCs w:val="24"/>
          <w:lang w:val="en-SG"/>
        </w:rPr>
        <w:t xml:space="preserve"> </w:t>
      </w:r>
      <w:r w:rsidR="00D36187">
        <w:rPr>
          <w:rFonts w:ascii="Calibri" w:hAnsi="Calibri" w:cs="Calibri"/>
          <w:color w:val="000000"/>
          <w:szCs w:val="24"/>
          <w:lang w:val="en-SG"/>
        </w:rPr>
        <w:t xml:space="preserve">thereafter </w:t>
      </w:r>
      <w:r>
        <w:rPr>
          <w:rFonts w:ascii="Calibri" w:hAnsi="Calibri" w:cs="Calibri"/>
          <w:color w:val="000000"/>
          <w:szCs w:val="24"/>
          <w:lang w:val="en-SG"/>
        </w:rPr>
        <w:t xml:space="preserve">relaxation </w:t>
      </w:r>
      <w:r w:rsidR="00D36187">
        <w:rPr>
          <w:rFonts w:ascii="Calibri" w:hAnsi="Calibri" w:cs="Calibri"/>
          <w:color w:val="000000"/>
          <w:szCs w:val="24"/>
          <w:lang w:val="en-SG"/>
        </w:rPr>
        <w:t xml:space="preserve">of the bolts </w:t>
      </w:r>
      <w:r>
        <w:rPr>
          <w:rFonts w:ascii="Calibri" w:hAnsi="Calibri" w:cs="Calibri"/>
          <w:color w:val="000000"/>
          <w:szCs w:val="24"/>
          <w:lang w:val="en-SG"/>
        </w:rPr>
        <w:t>after</w:t>
      </w:r>
      <w:r w:rsidR="006E4E40">
        <w:rPr>
          <w:rFonts w:ascii="Calibri" w:hAnsi="Calibri" w:cs="Calibri"/>
          <w:color w:val="000000"/>
          <w:szCs w:val="24"/>
          <w:lang w:val="en-SG"/>
        </w:rPr>
        <w:t xml:space="preserve"> </w:t>
      </w:r>
      <w:r>
        <w:rPr>
          <w:rFonts w:ascii="Calibri" w:hAnsi="Calibri" w:cs="Calibri"/>
          <w:color w:val="000000"/>
          <w:szCs w:val="24"/>
          <w:lang w:val="en-SG"/>
        </w:rPr>
        <w:t>hydrotest</w:t>
      </w:r>
      <w:r w:rsidR="00D36187">
        <w:rPr>
          <w:rFonts w:ascii="Calibri" w:hAnsi="Calibri" w:cs="Calibri"/>
          <w:color w:val="000000"/>
          <w:szCs w:val="24"/>
          <w:lang w:val="en-SG"/>
        </w:rPr>
        <w:t>ing</w:t>
      </w:r>
      <w:r>
        <w:rPr>
          <w:rFonts w:ascii="Calibri" w:hAnsi="Calibri" w:cs="Calibri"/>
          <w:color w:val="000000"/>
          <w:szCs w:val="24"/>
          <w:lang w:val="en-SG"/>
        </w:rPr>
        <w:t xml:space="preserve"> </w:t>
      </w:r>
      <w:r w:rsidR="004A695E">
        <w:rPr>
          <w:rFonts w:ascii="Calibri" w:hAnsi="Calibri" w:cs="Calibri"/>
          <w:color w:val="000000"/>
          <w:szCs w:val="24"/>
          <w:lang w:val="en-SG"/>
        </w:rPr>
        <w:t>could</w:t>
      </w:r>
      <w:r>
        <w:rPr>
          <w:rFonts w:ascii="Calibri" w:hAnsi="Calibri" w:cs="Calibri"/>
          <w:color w:val="000000"/>
          <w:szCs w:val="24"/>
          <w:lang w:val="en-SG"/>
        </w:rPr>
        <w:t xml:space="preserve"> </w:t>
      </w:r>
      <w:r w:rsidR="00D313F3">
        <w:rPr>
          <w:rFonts w:ascii="Calibri" w:hAnsi="Calibri" w:cs="Calibri"/>
          <w:color w:val="000000"/>
          <w:szCs w:val="24"/>
          <w:lang w:val="en-SG"/>
        </w:rPr>
        <w:t>have created</w:t>
      </w:r>
      <w:r>
        <w:rPr>
          <w:rFonts w:ascii="Calibri" w:hAnsi="Calibri" w:cs="Calibri"/>
          <w:color w:val="000000"/>
          <w:szCs w:val="24"/>
          <w:lang w:val="en-SG"/>
        </w:rPr>
        <w:t xml:space="preserve"> </w:t>
      </w:r>
      <w:r>
        <w:rPr>
          <w:rFonts w:eastAsiaTheme="majorEastAsia"/>
          <w:bCs/>
          <w:color w:val="000000" w:themeColor="text1"/>
          <w:lang w:eastAsia="nl-NL"/>
        </w:rPr>
        <w:t xml:space="preserve">a small </w:t>
      </w:r>
      <w:r w:rsidR="00D313F3">
        <w:rPr>
          <w:rFonts w:eastAsiaTheme="majorEastAsia"/>
          <w:bCs/>
          <w:color w:val="000000" w:themeColor="text1"/>
          <w:lang w:eastAsia="nl-NL"/>
        </w:rPr>
        <w:t>gap</w:t>
      </w:r>
      <w:r>
        <w:rPr>
          <w:rFonts w:eastAsiaTheme="majorEastAsia"/>
          <w:bCs/>
          <w:color w:val="000000" w:themeColor="text1"/>
          <w:lang w:eastAsia="nl-NL"/>
        </w:rPr>
        <w:t xml:space="preserve"> at the gasket seat surface </w:t>
      </w:r>
      <w:r w:rsidR="00675568">
        <w:rPr>
          <w:rFonts w:eastAsiaTheme="majorEastAsia"/>
          <w:bCs/>
          <w:color w:val="000000" w:themeColor="text1"/>
          <w:lang w:eastAsia="nl-NL"/>
        </w:rPr>
        <w:t>that accelerated the</w:t>
      </w:r>
      <w:r>
        <w:rPr>
          <w:rFonts w:eastAsiaTheme="majorEastAsia"/>
          <w:bCs/>
          <w:color w:val="000000" w:themeColor="text1"/>
          <w:lang w:eastAsia="nl-NL"/>
        </w:rPr>
        <w:t xml:space="preserve"> crevice corrosion</w:t>
      </w:r>
    </w:p>
    <w:p w14:paraId="42837F2D" w14:textId="04006ED5" w:rsidR="00C556A9" w:rsidRDefault="00481091" w:rsidP="00A8375F">
      <w:pPr>
        <w:pStyle w:val="ListParagraph"/>
        <w:numPr>
          <w:ilvl w:val="0"/>
          <w:numId w:val="33"/>
        </w:numPr>
        <w:autoSpaceDE w:val="0"/>
        <w:autoSpaceDN w:val="0"/>
        <w:adjustRightInd w:val="0"/>
        <w:spacing w:after="0"/>
        <w:ind w:left="993" w:hanging="284"/>
        <w:jc w:val="both"/>
        <w:rPr>
          <w:rFonts w:ascii="Calibri" w:hAnsi="Calibri" w:cs="Calibri"/>
          <w:color w:val="000000"/>
          <w:szCs w:val="24"/>
          <w:lang w:val="en-SG"/>
        </w:rPr>
      </w:pPr>
      <w:r>
        <w:rPr>
          <w:rFonts w:ascii="Calibri" w:hAnsi="Calibri" w:cs="Calibri"/>
          <w:color w:val="000000"/>
          <w:szCs w:val="24"/>
          <w:lang w:val="en-SG"/>
        </w:rPr>
        <w:t>P</w:t>
      </w:r>
      <w:r w:rsidR="00D313F3">
        <w:rPr>
          <w:rFonts w:ascii="Calibri" w:hAnsi="Calibri" w:cs="Calibri"/>
          <w:color w:val="000000"/>
          <w:szCs w:val="24"/>
          <w:lang w:val="en-SG"/>
        </w:rPr>
        <w:t xml:space="preserve">otential </w:t>
      </w:r>
      <w:r w:rsidR="00675568">
        <w:rPr>
          <w:rFonts w:ascii="Calibri" w:hAnsi="Calibri" w:cs="Calibri"/>
          <w:color w:val="000000"/>
          <w:szCs w:val="24"/>
          <w:lang w:val="en-SG"/>
        </w:rPr>
        <w:t xml:space="preserve">ingress </w:t>
      </w:r>
      <w:r w:rsidR="00A445E2">
        <w:rPr>
          <w:rFonts w:ascii="Calibri" w:hAnsi="Calibri" w:cs="Calibri"/>
          <w:color w:val="000000"/>
          <w:szCs w:val="24"/>
          <w:lang w:val="en-SG"/>
        </w:rPr>
        <w:t xml:space="preserve">of </w:t>
      </w:r>
      <w:r w:rsidR="00D313F3">
        <w:rPr>
          <w:rFonts w:ascii="Calibri" w:hAnsi="Calibri" w:cs="Calibri"/>
          <w:color w:val="000000"/>
          <w:szCs w:val="24"/>
          <w:lang w:val="en-SG"/>
        </w:rPr>
        <w:t xml:space="preserve">light acids </w:t>
      </w:r>
      <w:r w:rsidR="00675568">
        <w:rPr>
          <w:rFonts w:ascii="Calibri" w:hAnsi="Calibri" w:cs="Calibri"/>
          <w:color w:val="000000"/>
          <w:szCs w:val="24"/>
          <w:lang w:val="en-SG"/>
        </w:rPr>
        <w:t xml:space="preserve">from the process side </w:t>
      </w:r>
      <w:r w:rsidR="00D313F3">
        <w:rPr>
          <w:rFonts w:ascii="Calibri" w:hAnsi="Calibri" w:cs="Calibri"/>
          <w:color w:val="000000"/>
          <w:szCs w:val="24"/>
          <w:lang w:val="en-SG"/>
        </w:rPr>
        <w:t xml:space="preserve">further accelerated </w:t>
      </w:r>
      <w:r w:rsidR="00675568">
        <w:rPr>
          <w:rFonts w:ascii="Calibri" w:hAnsi="Calibri" w:cs="Calibri"/>
          <w:color w:val="000000"/>
          <w:szCs w:val="24"/>
          <w:lang w:val="en-SG"/>
        </w:rPr>
        <w:t xml:space="preserve">the </w:t>
      </w:r>
      <w:r w:rsidR="00D313F3">
        <w:rPr>
          <w:rFonts w:ascii="Calibri" w:hAnsi="Calibri" w:cs="Calibri"/>
          <w:color w:val="000000"/>
          <w:szCs w:val="24"/>
          <w:lang w:val="en-SG"/>
        </w:rPr>
        <w:t>crevice corrosion</w:t>
      </w:r>
    </w:p>
    <w:p w14:paraId="1FA88A4B" w14:textId="77777777" w:rsidR="00481091" w:rsidRPr="001E5C5F" w:rsidRDefault="00481091" w:rsidP="00481091">
      <w:pPr>
        <w:pStyle w:val="ListParagraph"/>
        <w:autoSpaceDE w:val="0"/>
        <w:autoSpaceDN w:val="0"/>
        <w:adjustRightInd w:val="0"/>
        <w:spacing w:after="0"/>
        <w:ind w:left="567"/>
        <w:jc w:val="both"/>
        <w:rPr>
          <w:rFonts w:ascii="Calibri" w:hAnsi="Calibri" w:cs="Calibri"/>
          <w:color w:val="000000"/>
          <w:szCs w:val="24"/>
          <w:lang w:val="en-SG"/>
        </w:rPr>
      </w:pPr>
    </w:p>
    <w:p w14:paraId="043EF258" w14:textId="71AC3E2C" w:rsidR="00173293" w:rsidRDefault="00173293" w:rsidP="001E5C5F">
      <w:pPr>
        <w:autoSpaceDE w:val="0"/>
        <w:autoSpaceDN w:val="0"/>
        <w:adjustRightInd w:val="0"/>
        <w:rPr>
          <w:rFonts w:ascii="Calibri" w:hAnsi="Calibri" w:cs="Calibri"/>
          <w:b/>
          <w:color w:val="000000"/>
          <w:szCs w:val="24"/>
          <w:lang w:val="en-SG"/>
        </w:rPr>
      </w:pPr>
      <w:r>
        <w:rPr>
          <w:rFonts w:ascii="Calibri" w:hAnsi="Calibri" w:cs="Calibri"/>
          <w:b/>
          <w:color w:val="000000"/>
          <w:szCs w:val="24"/>
          <w:lang w:val="en-SG"/>
        </w:rPr>
        <w:t>Crevice corrosion</w:t>
      </w:r>
    </w:p>
    <w:p w14:paraId="77DA0F46" w14:textId="1E1DA557" w:rsidR="00173293" w:rsidRDefault="007B61E5" w:rsidP="002A6CA0">
      <w:pPr>
        <w:autoSpaceDE w:val="0"/>
        <w:autoSpaceDN w:val="0"/>
        <w:adjustRightInd w:val="0"/>
        <w:jc w:val="both"/>
        <w:rPr>
          <w:rFonts w:ascii="Calibri" w:hAnsi="Calibri" w:cs="Calibri"/>
          <w:color w:val="000000"/>
          <w:szCs w:val="24"/>
          <w:lang w:val="en-SG"/>
        </w:rPr>
      </w:pPr>
      <w:r w:rsidRPr="007B61E5">
        <w:rPr>
          <w:rFonts w:ascii="Calibri" w:hAnsi="Calibri" w:cs="Calibri"/>
          <w:color w:val="000000"/>
          <w:szCs w:val="24"/>
          <w:lang w:val="en-SG"/>
        </w:rPr>
        <w:t>Crevice corrosion refers to corrosion occurring in confined spaces</w:t>
      </w:r>
      <w:r w:rsidR="002A6CA0">
        <w:rPr>
          <w:rFonts w:ascii="Calibri" w:hAnsi="Calibri" w:cs="Calibri"/>
          <w:color w:val="000000"/>
          <w:szCs w:val="24"/>
          <w:lang w:val="en-SG"/>
        </w:rPr>
        <w:t xml:space="preserve"> (stagnant zone)</w:t>
      </w:r>
      <w:r w:rsidRPr="007B61E5">
        <w:rPr>
          <w:rFonts w:ascii="Calibri" w:hAnsi="Calibri" w:cs="Calibri"/>
          <w:color w:val="000000"/>
          <w:szCs w:val="24"/>
          <w:lang w:val="en-SG"/>
        </w:rPr>
        <w:t xml:space="preserve"> </w:t>
      </w:r>
      <w:r w:rsidR="002A6CA0">
        <w:rPr>
          <w:rFonts w:ascii="Calibri" w:hAnsi="Calibri" w:cs="Calibri"/>
          <w:color w:val="000000"/>
          <w:szCs w:val="24"/>
          <w:lang w:val="en-SG"/>
        </w:rPr>
        <w:t>where</w:t>
      </w:r>
      <w:r w:rsidRPr="007B61E5">
        <w:rPr>
          <w:rFonts w:ascii="Calibri" w:hAnsi="Calibri" w:cs="Calibri"/>
          <w:color w:val="000000"/>
          <w:szCs w:val="24"/>
          <w:lang w:val="en-SG"/>
        </w:rPr>
        <w:t xml:space="preserve"> the access of the working fluid from the environment is limited</w:t>
      </w:r>
      <w:r w:rsidR="006F0172">
        <w:rPr>
          <w:rFonts w:ascii="Calibri" w:hAnsi="Calibri" w:cs="Calibri"/>
          <w:color w:val="000000"/>
          <w:szCs w:val="24"/>
          <w:vertAlign w:val="superscript"/>
          <w:lang w:val="en-SG"/>
        </w:rPr>
        <w:t>3</w:t>
      </w:r>
      <w:r w:rsidRPr="007B61E5">
        <w:rPr>
          <w:rFonts w:ascii="Calibri" w:hAnsi="Calibri" w:cs="Calibri"/>
          <w:color w:val="000000"/>
          <w:szCs w:val="24"/>
          <w:lang w:val="en-SG"/>
        </w:rPr>
        <w:t>.</w:t>
      </w:r>
      <w:r w:rsidR="00952E1A">
        <w:rPr>
          <w:rFonts w:ascii="Calibri" w:hAnsi="Calibri" w:cs="Calibri"/>
          <w:color w:val="000000"/>
          <w:szCs w:val="24"/>
          <w:lang w:val="en-SG"/>
        </w:rPr>
        <w:t xml:space="preserve"> The corrosion mechanism involves two stages: the initiation and</w:t>
      </w:r>
      <w:r w:rsidR="009D3E81">
        <w:rPr>
          <w:rFonts w:ascii="Calibri" w:hAnsi="Calibri" w:cs="Calibri"/>
          <w:color w:val="000000"/>
          <w:szCs w:val="24"/>
          <w:lang w:val="en-SG"/>
        </w:rPr>
        <w:t xml:space="preserve"> </w:t>
      </w:r>
      <w:r w:rsidR="00952E1A">
        <w:rPr>
          <w:rFonts w:ascii="Calibri" w:hAnsi="Calibri" w:cs="Calibri"/>
          <w:color w:val="000000"/>
          <w:szCs w:val="24"/>
          <w:lang w:val="en-SG"/>
        </w:rPr>
        <w:t xml:space="preserve">propagation. </w:t>
      </w:r>
      <w:r w:rsidR="00C96F4E">
        <w:rPr>
          <w:rFonts w:ascii="Calibri" w:hAnsi="Calibri" w:cs="Calibri"/>
          <w:color w:val="000000"/>
          <w:szCs w:val="24"/>
          <w:lang w:val="en-SG"/>
        </w:rPr>
        <w:t xml:space="preserve">Crevice initiation on SMO 254 surface </w:t>
      </w:r>
      <w:r w:rsidR="004F3B7F">
        <w:rPr>
          <w:rFonts w:ascii="Calibri" w:hAnsi="Calibri" w:cs="Calibri"/>
          <w:color w:val="000000"/>
          <w:szCs w:val="24"/>
          <w:lang w:val="en-SG"/>
        </w:rPr>
        <w:t xml:space="preserve">could occur due to the damage of the passive layer </w:t>
      </w:r>
      <w:r w:rsidR="00C96F4E">
        <w:rPr>
          <w:rFonts w:ascii="Calibri" w:hAnsi="Calibri" w:cs="Calibri"/>
          <w:color w:val="000000"/>
          <w:szCs w:val="24"/>
          <w:lang w:val="en-SG"/>
        </w:rPr>
        <w:t xml:space="preserve">especially </w:t>
      </w:r>
      <w:r w:rsidR="004F3B7F">
        <w:rPr>
          <w:rFonts w:ascii="Calibri" w:hAnsi="Calibri" w:cs="Calibri"/>
          <w:color w:val="000000"/>
          <w:szCs w:val="24"/>
          <w:lang w:val="en-SG"/>
        </w:rPr>
        <w:t>in the presen</w:t>
      </w:r>
      <w:r w:rsidR="009D3E81">
        <w:rPr>
          <w:rFonts w:ascii="Calibri" w:hAnsi="Calibri" w:cs="Calibri"/>
          <w:color w:val="000000"/>
          <w:szCs w:val="24"/>
          <w:lang w:val="en-SG"/>
        </w:rPr>
        <w:t xml:space="preserve">ce </w:t>
      </w:r>
      <w:r w:rsidR="004F3B7F">
        <w:rPr>
          <w:rFonts w:ascii="Calibri" w:hAnsi="Calibri" w:cs="Calibri"/>
          <w:color w:val="000000"/>
          <w:szCs w:val="24"/>
          <w:lang w:val="en-SG"/>
        </w:rPr>
        <w:t>of chloride. For the propagation to take place</w:t>
      </w:r>
      <w:r w:rsidR="00A64786" w:rsidRPr="00A64786">
        <w:rPr>
          <w:rFonts w:ascii="Calibri" w:hAnsi="Calibri" w:cs="Calibri"/>
          <w:color w:val="000000"/>
          <w:szCs w:val="24"/>
          <w:lang w:val="en-SG"/>
        </w:rPr>
        <w:t xml:space="preserve">, the crevice must be wide enough to allow the corroding electrolyte </w:t>
      </w:r>
      <w:r w:rsidR="004F3B7F">
        <w:rPr>
          <w:rFonts w:ascii="Calibri" w:hAnsi="Calibri" w:cs="Calibri"/>
          <w:color w:val="000000"/>
          <w:szCs w:val="24"/>
          <w:lang w:val="en-SG"/>
        </w:rPr>
        <w:t>to enter</w:t>
      </w:r>
      <w:r w:rsidR="00A64786" w:rsidRPr="00A64786">
        <w:rPr>
          <w:rFonts w:ascii="Calibri" w:hAnsi="Calibri" w:cs="Calibri"/>
          <w:color w:val="000000"/>
          <w:szCs w:val="24"/>
          <w:lang w:val="en-SG"/>
        </w:rPr>
        <w:t xml:space="preserve"> and then provide 'stagnant' conditions</w:t>
      </w:r>
      <w:r w:rsidR="004F3B7F">
        <w:rPr>
          <w:rFonts w:ascii="Calibri" w:hAnsi="Calibri" w:cs="Calibri"/>
          <w:color w:val="000000"/>
          <w:szCs w:val="24"/>
          <w:lang w:val="en-SG"/>
        </w:rPr>
        <w:t xml:space="preserve">. Unintentional creation of </w:t>
      </w:r>
      <w:r w:rsidR="009D3E81">
        <w:rPr>
          <w:rFonts w:ascii="Calibri" w:hAnsi="Calibri" w:cs="Calibri"/>
          <w:color w:val="000000"/>
          <w:szCs w:val="24"/>
          <w:lang w:val="en-SG"/>
        </w:rPr>
        <w:t xml:space="preserve">an </w:t>
      </w:r>
      <w:r w:rsidR="004F3B7F">
        <w:rPr>
          <w:rFonts w:ascii="Calibri" w:hAnsi="Calibri" w:cs="Calibri"/>
          <w:color w:val="000000"/>
          <w:szCs w:val="24"/>
          <w:lang w:val="en-SG"/>
        </w:rPr>
        <w:t xml:space="preserve">opening (crevice) at the surface/joint could potentially </w:t>
      </w:r>
      <w:r w:rsidR="004F3B7F">
        <w:rPr>
          <w:rFonts w:ascii="Calibri" w:hAnsi="Calibri" w:cs="Calibri"/>
          <w:color w:val="000000"/>
          <w:szCs w:val="24"/>
          <w:lang w:val="en-SG"/>
        </w:rPr>
        <w:lastRenderedPageBreak/>
        <w:t xml:space="preserve">accelerate the initiation stage and </w:t>
      </w:r>
      <w:r w:rsidR="00C96F4E">
        <w:rPr>
          <w:rFonts w:ascii="Calibri" w:hAnsi="Calibri" w:cs="Calibri"/>
          <w:color w:val="000000"/>
          <w:szCs w:val="24"/>
          <w:lang w:val="en-SG"/>
        </w:rPr>
        <w:t xml:space="preserve">kick start the propagation stage of the crevice corrosion. </w:t>
      </w:r>
      <w:r w:rsidR="009D3E81">
        <w:rPr>
          <w:rFonts w:ascii="Calibri" w:hAnsi="Calibri" w:cs="Calibri"/>
          <w:color w:val="000000"/>
          <w:szCs w:val="24"/>
          <w:lang w:val="en-SG"/>
        </w:rPr>
        <w:t>The p</w:t>
      </w:r>
      <w:r w:rsidR="00C96F4E">
        <w:rPr>
          <w:rFonts w:ascii="Calibri" w:hAnsi="Calibri" w:cs="Calibri"/>
          <w:color w:val="000000"/>
          <w:szCs w:val="24"/>
          <w:lang w:val="en-SG"/>
        </w:rPr>
        <w:t>resen</w:t>
      </w:r>
      <w:r w:rsidR="009D3E81">
        <w:rPr>
          <w:rFonts w:ascii="Calibri" w:hAnsi="Calibri" w:cs="Calibri"/>
          <w:color w:val="000000"/>
          <w:szCs w:val="24"/>
          <w:lang w:val="en-SG"/>
        </w:rPr>
        <w:t>ce</w:t>
      </w:r>
      <w:r w:rsidR="00C96F4E">
        <w:rPr>
          <w:rFonts w:ascii="Calibri" w:hAnsi="Calibri" w:cs="Calibri"/>
          <w:color w:val="000000"/>
          <w:szCs w:val="24"/>
          <w:lang w:val="en-SG"/>
        </w:rPr>
        <w:t xml:space="preserve"> of corroding component</w:t>
      </w:r>
      <w:r w:rsidR="003D7190">
        <w:rPr>
          <w:rFonts w:ascii="Calibri" w:hAnsi="Calibri" w:cs="Calibri"/>
          <w:color w:val="000000"/>
          <w:szCs w:val="24"/>
          <w:lang w:val="en-SG"/>
        </w:rPr>
        <w:t>s</w:t>
      </w:r>
      <w:r w:rsidR="00C96F4E">
        <w:rPr>
          <w:rFonts w:ascii="Calibri" w:hAnsi="Calibri" w:cs="Calibri"/>
          <w:color w:val="000000"/>
          <w:szCs w:val="24"/>
          <w:lang w:val="en-SG"/>
        </w:rPr>
        <w:t xml:space="preserve"> such as acids, chloride</w:t>
      </w:r>
      <w:r w:rsidR="002F549B">
        <w:rPr>
          <w:rFonts w:ascii="Calibri" w:hAnsi="Calibri" w:cs="Calibri"/>
          <w:color w:val="000000"/>
          <w:szCs w:val="24"/>
          <w:lang w:val="en-SG"/>
        </w:rPr>
        <w:t>, oxygen</w:t>
      </w:r>
      <w:r w:rsidR="00C96F4E">
        <w:rPr>
          <w:rFonts w:ascii="Calibri" w:hAnsi="Calibri" w:cs="Calibri"/>
          <w:color w:val="000000"/>
          <w:szCs w:val="24"/>
          <w:lang w:val="en-SG"/>
        </w:rPr>
        <w:t xml:space="preserve"> and other</w:t>
      </w:r>
      <w:r w:rsidR="003D7190">
        <w:rPr>
          <w:rFonts w:ascii="Calibri" w:hAnsi="Calibri" w:cs="Calibri"/>
          <w:color w:val="000000"/>
          <w:szCs w:val="24"/>
          <w:lang w:val="en-SG"/>
        </w:rPr>
        <w:t>s</w:t>
      </w:r>
      <w:r w:rsidR="00C96F4E">
        <w:rPr>
          <w:rFonts w:ascii="Calibri" w:hAnsi="Calibri" w:cs="Calibri"/>
          <w:color w:val="000000"/>
          <w:szCs w:val="24"/>
          <w:lang w:val="en-SG"/>
        </w:rPr>
        <w:t xml:space="preserve"> further accelerated the corrosion process.</w:t>
      </w:r>
      <w:r w:rsidR="004F3B7F">
        <w:rPr>
          <w:rFonts w:ascii="Calibri" w:hAnsi="Calibri" w:cs="Calibri"/>
          <w:color w:val="000000"/>
          <w:szCs w:val="24"/>
          <w:lang w:val="en-SG"/>
        </w:rPr>
        <w:t xml:space="preserve"> </w:t>
      </w:r>
    </w:p>
    <w:p w14:paraId="725CBDD0" w14:textId="6AEAD224" w:rsidR="00D36187" w:rsidRDefault="00D36187" w:rsidP="00A8375F">
      <w:pPr>
        <w:autoSpaceDE w:val="0"/>
        <w:autoSpaceDN w:val="0"/>
        <w:adjustRightInd w:val="0"/>
        <w:spacing w:after="0"/>
        <w:jc w:val="both"/>
        <w:rPr>
          <w:rFonts w:ascii="Calibri" w:hAnsi="Calibri" w:cs="Calibri"/>
          <w:color w:val="000000"/>
          <w:szCs w:val="24"/>
          <w:lang w:val="en-SG"/>
        </w:rPr>
      </w:pPr>
    </w:p>
    <w:p w14:paraId="04081441" w14:textId="5F420ECF" w:rsidR="003E74DA" w:rsidRDefault="005F1DA0" w:rsidP="001E5C5F">
      <w:pPr>
        <w:autoSpaceDE w:val="0"/>
        <w:autoSpaceDN w:val="0"/>
        <w:adjustRightInd w:val="0"/>
        <w:rPr>
          <w:rFonts w:ascii="Calibri" w:hAnsi="Calibri" w:cs="Calibri"/>
          <w:b/>
          <w:color w:val="000000"/>
          <w:szCs w:val="24"/>
          <w:lang w:val="en-SG"/>
        </w:rPr>
      </w:pPr>
      <w:r>
        <w:rPr>
          <w:rFonts w:ascii="Calibri" w:hAnsi="Calibri" w:cs="Calibri"/>
          <w:b/>
          <w:color w:val="000000"/>
          <w:szCs w:val="24"/>
          <w:lang w:val="en-SG"/>
        </w:rPr>
        <w:t>Susceptibility of SMO 254 to crevice corrosion</w:t>
      </w:r>
    </w:p>
    <w:p w14:paraId="162F82B8" w14:textId="7119B86A" w:rsidR="005B1FE8" w:rsidRDefault="005F1DA0" w:rsidP="00D30A7F">
      <w:pPr>
        <w:autoSpaceDE w:val="0"/>
        <w:autoSpaceDN w:val="0"/>
        <w:adjustRightInd w:val="0"/>
        <w:jc w:val="both"/>
        <w:rPr>
          <w:rFonts w:ascii="Calibri" w:hAnsi="Calibri" w:cs="Calibri"/>
          <w:color w:val="000000"/>
          <w:szCs w:val="24"/>
          <w:lang w:val="en-SG"/>
        </w:rPr>
      </w:pPr>
      <w:r>
        <w:rPr>
          <w:rFonts w:ascii="Calibri" w:hAnsi="Calibri" w:cs="Calibri"/>
          <w:color w:val="000000"/>
          <w:szCs w:val="24"/>
          <w:lang w:val="en-SG"/>
        </w:rPr>
        <w:t>The material of</w:t>
      </w:r>
      <w:r w:rsidR="00F92CBB">
        <w:rPr>
          <w:rFonts w:ascii="Calibri" w:hAnsi="Calibri" w:cs="Calibri"/>
          <w:color w:val="000000"/>
          <w:szCs w:val="24"/>
          <w:lang w:val="en-SG"/>
        </w:rPr>
        <w:t xml:space="preserve"> the</w:t>
      </w:r>
      <w:r>
        <w:rPr>
          <w:rFonts w:ascii="Calibri" w:hAnsi="Calibri" w:cs="Calibri"/>
          <w:color w:val="000000"/>
          <w:szCs w:val="24"/>
          <w:lang w:val="en-SG"/>
        </w:rPr>
        <w:t xml:space="preserve"> floating head gasket seat is SMO 254.  </w:t>
      </w:r>
      <w:r w:rsidR="007870C3">
        <w:rPr>
          <w:rFonts w:ascii="Calibri" w:hAnsi="Calibri" w:cs="Calibri"/>
          <w:color w:val="000000"/>
          <w:szCs w:val="24"/>
          <w:lang w:val="en-SG"/>
        </w:rPr>
        <w:t>C</w:t>
      </w:r>
      <w:r>
        <w:rPr>
          <w:rFonts w:ascii="Calibri" w:hAnsi="Calibri" w:cs="Calibri"/>
          <w:color w:val="000000"/>
          <w:szCs w:val="24"/>
          <w:lang w:val="en-SG"/>
        </w:rPr>
        <w:t xml:space="preserve">ooling medium </w:t>
      </w:r>
      <w:r w:rsidR="007870C3">
        <w:rPr>
          <w:rFonts w:ascii="Calibri" w:hAnsi="Calibri" w:cs="Calibri"/>
          <w:color w:val="000000"/>
          <w:szCs w:val="24"/>
          <w:lang w:val="en-SG"/>
        </w:rPr>
        <w:t xml:space="preserve">used </w:t>
      </w:r>
      <w:r>
        <w:rPr>
          <w:rFonts w:ascii="Calibri" w:hAnsi="Calibri" w:cs="Calibri"/>
          <w:color w:val="000000"/>
          <w:szCs w:val="24"/>
          <w:lang w:val="en-SG"/>
        </w:rPr>
        <w:t>at the tube side is SCW with the inlet temperature of ~35-36°C</w:t>
      </w:r>
      <w:r w:rsidR="006668DC">
        <w:rPr>
          <w:rFonts w:ascii="Calibri" w:hAnsi="Calibri" w:cs="Calibri"/>
          <w:color w:val="000000"/>
          <w:szCs w:val="24"/>
          <w:lang w:val="en-SG"/>
        </w:rPr>
        <w:t xml:space="preserve">. </w:t>
      </w:r>
      <w:r w:rsidR="00955113">
        <w:rPr>
          <w:rFonts w:ascii="Calibri" w:hAnsi="Calibri" w:cs="Calibri"/>
          <w:color w:val="000000"/>
          <w:szCs w:val="24"/>
          <w:lang w:val="en-SG"/>
        </w:rPr>
        <w:t xml:space="preserve">There is </w:t>
      </w:r>
      <w:r w:rsidR="0074615F">
        <w:rPr>
          <w:rFonts w:ascii="Calibri" w:hAnsi="Calibri" w:cs="Calibri"/>
          <w:color w:val="000000"/>
          <w:szCs w:val="24"/>
          <w:lang w:val="en-SG"/>
        </w:rPr>
        <w:t xml:space="preserve">a regular </w:t>
      </w:r>
      <w:r w:rsidR="007870C3">
        <w:rPr>
          <w:rFonts w:ascii="Calibri" w:hAnsi="Calibri" w:cs="Calibri"/>
          <w:color w:val="000000"/>
          <w:szCs w:val="24"/>
          <w:lang w:val="en-SG"/>
        </w:rPr>
        <w:t>h</w:t>
      </w:r>
      <w:r w:rsidR="006668DC">
        <w:rPr>
          <w:rFonts w:ascii="Calibri" w:hAnsi="Calibri" w:cs="Calibri"/>
          <w:color w:val="000000"/>
          <w:szCs w:val="24"/>
          <w:lang w:val="en-SG"/>
        </w:rPr>
        <w:t>ypochlorite dosing</w:t>
      </w:r>
      <w:r w:rsidR="007870C3">
        <w:rPr>
          <w:rFonts w:ascii="Calibri" w:hAnsi="Calibri" w:cs="Calibri"/>
          <w:color w:val="000000"/>
          <w:szCs w:val="24"/>
          <w:lang w:val="en-SG"/>
        </w:rPr>
        <w:t xml:space="preserve"> in the SCW system</w:t>
      </w:r>
      <w:r w:rsidR="006668DC">
        <w:rPr>
          <w:rFonts w:ascii="Calibri" w:hAnsi="Calibri" w:cs="Calibri"/>
          <w:color w:val="000000"/>
          <w:szCs w:val="24"/>
          <w:lang w:val="en-SG"/>
        </w:rPr>
        <w:t xml:space="preserve"> to prevent</w:t>
      </w:r>
      <w:r w:rsidR="00955113">
        <w:rPr>
          <w:rFonts w:ascii="Calibri" w:hAnsi="Calibri" w:cs="Calibri"/>
          <w:color w:val="000000"/>
          <w:szCs w:val="24"/>
          <w:lang w:val="en-SG"/>
        </w:rPr>
        <w:t xml:space="preserve"> fouling issue.  Based on </w:t>
      </w:r>
      <w:r w:rsidR="007870C3" w:rsidRPr="0074615F">
        <w:rPr>
          <w:rFonts w:ascii="Calibri" w:hAnsi="Calibri" w:cs="Calibri"/>
          <w:i/>
          <w:color w:val="000000"/>
          <w:szCs w:val="24"/>
          <w:lang w:val="en-SG"/>
        </w:rPr>
        <w:t>Ref.2</w:t>
      </w:r>
      <w:r w:rsidR="007870C3">
        <w:rPr>
          <w:rFonts w:ascii="Calibri" w:hAnsi="Calibri" w:cs="Calibri"/>
          <w:color w:val="000000"/>
          <w:szCs w:val="24"/>
          <w:lang w:val="en-SG"/>
        </w:rPr>
        <w:t>, SMO 254</w:t>
      </w:r>
      <w:r w:rsidR="0074615F">
        <w:rPr>
          <w:rFonts w:ascii="Calibri" w:hAnsi="Calibri" w:cs="Calibri"/>
          <w:color w:val="000000"/>
          <w:szCs w:val="24"/>
          <w:lang w:val="en-SG"/>
        </w:rPr>
        <w:t xml:space="preserve"> floating head gasket seat surface</w:t>
      </w:r>
      <w:r w:rsidR="007870C3">
        <w:rPr>
          <w:rFonts w:ascii="Calibri" w:hAnsi="Calibri" w:cs="Calibri"/>
          <w:color w:val="000000"/>
          <w:szCs w:val="24"/>
          <w:lang w:val="en-SG"/>
        </w:rPr>
        <w:t xml:space="preserve"> is susceptible to crevice corrosion under </w:t>
      </w:r>
      <w:r w:rsidR="0009453B">
        <w:rPr>
          <w:rFonts w:ascii="Calibri" w:hAnsi="Calibri" w:cs="Calibri"/>
          <w:color w:val="000000"/>
          <w:szCs w:val="24"/>
          <w:lang w:val="en-SG"/>
        </w:rPr>
        <w:t xml:space="preserve">the </w:t>
      </w:r>
      <w:r w:rsidR="007870C3">
        <w:rPr>
          <w:rFonts w:ascii="Calibri" w:hAnsi="Calibri" w:cs="Calibri"/>
          <w:color w:val="000000"/>
          <w:szCs w:val="24"/>
          <w:lang w:val="en-SG"/>
        </w:rPr>
        <w:t>current operating environment</w:t>
      </w:r>
      <w:r w:rsidR="0074615F" w:rsidRPr="0074615F">
        <w:rPr>
          <w:rFonts w:ascii="Calibri" w:hAnsi="Calibri" w:cs="Calibri"/>
          <w:color w:val="000000"/>
          <w:szCs w:val="24"/>
          <w:lang w:val="en-SG"/>
        </w:rPr>
        <w:t xml:space="preserve"> </w:t>
      </w:r>
      <w:r w:rsidR="0074615F">
        <w:rPr>
          <w:rFonts w:ascii="Calibri" w:hAnsi="Calibri" w:cs="Calibri"/>
          <w:color w:val="000000"/>
          <w:szCs w:val="24"/>
          <w:lang w:val="en-SG"/>
        </w:rPr>
        <w:t>as the crevice critical temperature</w:t>
      </w:r>
      <w:r w:rsidR="00F2495A">
        <w:rPr>
          <w:rFonts w:ascii="Calibri" w:hAnsi="Calibri" w:cs="Calibri"/>
          <w:color w:val="000000"/>
          <w:szCs w:val="24"/>
          <w:lang w:val="en-SG"/>
        </w:rPr>
        <w:t xml:space="preserve"> for SMO 254</w:t>
      </w:r>
      <w:r w:rsidR="0074615F">
        <w:rPr>
          <w:rFonts w:ascii="Calibri" w:hAnsi="Calibri" w:cs="Calibri"/>
          <w:color w:val="000000"/>
          <w:szCs w:val="24"/>
          <w:lang w:val="en-SG"/>
        </w:rPr>
        <w:t xml:space="preserve"> is 30°C</w:t>
      </w:r>
      <w:r w:rsidR="007870C3">
        <w:rPr>
          <w:rFonts w:ascii="Calibri" w:hAnsi="Calibri" w:cs="Calibri"/>
          <w:color w:val="000000"/>
          <w:szCs w:val="24"/>
          <w:lang w:val="en-SG"/>
        </w:rPr>
        <w:t xml:space="preserve">. </w:t>
      </w:r>
      <w:r w:rsidR="00DD7882">
        <w:rPr>
          <w:rFonts w:ascii="Calibri" w:hAnsi="Calibri" w:cs="Calibri"/>
          <w:color w:val="000000"/>
          <w:szCs w:val="24"/>
          <w:lang w:val="en-SG"/>
        </w:rPr>
        <w:t xml:space="preserve">As such, </w:t>
      </w:r>
      <w:r w:rsidR="007870C3">
        <w:rPr>
          <w:rFonts w:ascii="Calibri" w:hAnsi="Calibri" w:cs="Calibri"/>
          <w:color w:val="000000"/>
          <w:szCs w:val="24"/>
          <w:lang w:val="en-SG"/>
        </w:rPr>
        <w:t xml:space="preserve">two RCPs </w:t>
      </w:r>
      <w:r w:rsidR="00DD7882">
        <w:rPr>
          <w:rFonts w:ascii="Calibri" w:hAnsi="Calibri" w:cs="Calibri"/>
          <w:color w:val="000000"/>
          <w:szCs w:val="24"/>
          <w:lang w:val="en-SG"/>
        </w:rPr>
        <w:t xml:space="preserve">are installed </w:t>
      </w:r>
      <w:r w:rsidR="007870C3">
        <w:rPr>
          <w:rFonts w:ascii="Calibri" w:hAnsi="Calibri" w:cs="Calibri"/>
          <w:color w:val="000000"/>
          <w:szCs w:val="24"/>
          <w:lang w:val="en-SG"/>
        </w:rPr>
        <w:t xml:space="preserve">at the channel head </w:t>
      </w:r>
      <w:r w:rsidR="005B1FE8">
        <w:rPr>
          <w:rFonts w:ascii="Calibri" w:hAnsi="Calibri" w:cs="Calibri"/>
          <w:color w:val="000000"/>
          <w:szCs w:val="24"/>
          <w:lang w:val="en-SG"/>
        </w:rPr>
        <w:t xml:space="preserve">cover </w:t>
      </w:r>
      <w:r w:rsidR="007870C3">
        <w:rPr>
          <w:rFonts w:ascii="Calibri" w:hAnsi="Calibri" w:cs="Calibri"/>
          <w:color w:val="000000"/>
          <w:szCs w:val="24"/>
          <w:lang w:val="en-SG"/>
        </w:rPr>
        <w:t xml:space="preserve">to prevent crevice corrosion for </w:t>
      </w:r>
      <w:r w:rsidR="005B1FE8">
        <w:rPr>
          <w:rFonts w:ascii="Calibri" w:hAnsi="Calibri" w:cs="Calibri"/>
          <w:color w:val="000000"/>
          <w:szCs w:val="24"/>
          <w:lang w:val="en-SG"/>
        </w:rPr>
        <w:t>the different</w:t>
      </w:r>
      <w:r w:rsidR="007870C3">
        <w:rPr>
          <w:rFonts w:ascii="Calibri" w:hAnsi="Calibri" w:cs="Calibri"/>
          <w:color w:val="000000"/>
          <w:szCs w:val="24"/>
          <w:lang w:val="en-SG"/>
        </w:rPr>
        <w:t xml:space="preserve"> materials in th</w:t>
      </w:r>
      <w:r w:rsidR="00F2495A">
        <w:rPr>
          <w:rFonts w:ascii="Calibri" w:hAnsi="Calibri" w:cs="Calibri"/>
          <w:color w:val="000000"/>
          <w:szCs w:val="24"/>
          <w:lang w:val="en-SG"/>
        </w:rPr>
        <w:t>is</w:t>
      </w:r>
      <w:r w:rsidR="007870C3">
        <w:rPr>
          <w:rFonts w:ascii="Calibri" w:hAnsi="Calibri" w:cs="Calibri"/>
          <w:color w:val="000000"/>
          <w:szCs w:val="24"/>
          <w:lang w:val="en-SG"/>
        </w:rPr>
        <w:t xml:space="preserve"> </w:t>
      </w:r>
      <w:r w:rsidR="005B1FE8">
        <w:rPr>
          <w:rFonts w:ascii="Calibri" w:hAnsi="Calibri" w:cs="Calibri"/>
          <w:color w:val="000000"/>
          <w:szCs w:val="24"/>
          <w:lang w:val="en-SG"/>
        </w:rPr>
        <w:t>exchanger</w:t>
      </w:r>
      <w:r w:rsidR="001815C9">
        <w:rPr>
          <w:rFonts w:ascii="Calibri" w:hAnsi="Calibri" w:cs="Calibri"/>
          <w:color w:val="000000"/>
          <w:szCs w:val="24"/>
          <w:lang w:val="en-SG"/>
        </w:rPr>
        <w:t xml:space="preserve">. </w:t>
      </w:r>
      <w:r w:rsidR="00A236F6">
        <w:rPr>
          <w:rFonts w:ascii="Calibri" w:hAnsi="Calibri" w:cs="Calibri"/>
          <w:color w:val="000000"/>
          <w:szCs w:val="24"/>
          <w:lang w:val="en-SG"/>
        </w:rPr>
        <w:t xml:space="preserve"> </w:t>
      </w:r>
      <w:r w:rsidR="00D30A7F">
        <w:rPr>
          <w:rFonts w:ascii="Calibri" w:hAnsi="Calibri" w:cs="Calibri"/>
          <w:color w:val="000000"/>
          <w:szCs w:val="24"/>
          <w:lang w:val="en-SG"/>
        </w:rPr>
        <w:t xml:space="preserve">According to the vendor, </w:t>
      </w:r>
      <w:r w:rsidR="00A236F6" w:rsidRPr="00A236F6">
        <w:rPr>
          <w:rFonts w:ascii="Calibri" w:hAnsi="Calibri" w:cs="Calibri"/>
          <w:color w:val="000000"/>
          <w:szCs w:val="24"/>
          <w:lang w:val="en-SG"/>
        </w:rPr>
        <w:t>Free Residual Chlorine (FRC)</w:t>
      </w:r>
      <w:r w:rsidR="00A236F6">
        <w:rPr>
          <w:rFonts w:ascii="Calibri" w:hAnsi="Calibri" w:cs="Calibri"/>
          <w:color w:val="000000"/>
          <w:szCs w:val="24"/>
          <w:lang w:val="en-SG"/>
        </w:rPr>
        <w:t xml:space="preserve"> level must be maintained below 0.5 ppm </w:t>
      </w:r>
      <w:r w:rsidR="00D30A7F">
        <w:rPr>
          <w:rFonts w:ascii="Calibri" w:hAnsi="Calibri" w:cs="Calibri"/>
          <w:color w:val="000000"/>
          <w:szCs w:val="24"/>
          <w:lang w:val="en-SG"/>
        </w:rPr>
        <w:t>to ensure the</w:t>
      </w:r>
      <w:r w:rsidR="00A236F6">
        <w:rPr>
          <w:rFonts w:ascii="Calibri" w:hAnsi="Calibri" w:cs="Calibri"/>
          <w:color w:val="000000"/>
          <w:szCs w:val="24"/>
          <w:lang w:val="en-SG"/>
        </w:rPr>
        <w:t xml:space="preserve"> effectiveness of </w:t>
      </w:r>
      <w:r w:rsidR="00D30A7F">
        <w:rPr>
          <w:rFonts w:ascii="Calibri" w:hAnsi="Calibri" w:cs="Calibri"/>
          <w:color w:val="000000"/>
          <w:szCs w:val="24"/>
          <w:lang w:val="en-SG"/>
        </w:rPr>
        <w:t xml:space="preserve">the </w:t>
      </w:r>
      <w:r w:rsidR="00A236F6">
        <w:rPr>
          <w:rFonts w:ascii="Calibri" w:hAnsi="Calibri" w:cs="Calibri"/>
          <w:color w:val="000000"/>
          <w:szCs w:val="24"/>
          <w:lang w:val="en-SG"/>
        </w:rPr>
        <w:t xml:space="preserve">RCPs. </w:t>
      </w:r>
      <w:r w:rsidR="00611360">
        <w:rPr>
          <w:rFonts w:ascii="Calibri" w:hAnsi="Calibri" w:cs="Calibri"/>
          <w:color w:val="000000"/>
          <w:szCs w:val="24"/>
          <w:lang w:val="en-SG"/>
        </w:rPr>
        <w:t>56Q004</w:t>
      </w:r>
      <w:r w:rsidR="00016E01">
        <w:rPr>
          <w:rFonts w:ascii="Calibri" w:hAnsi="Calibri" w:cs="Calibri"/>
          <w:color w:val="000000"/>
          <w:szCs w:val="24"/>
          <w:lang w:val="en-SG"/>
        </w:rPr>
        <w:t xml:space="preserve"> trend </w:t>
      </w:r>
      <w:r w:rsidR="000410CB">
        <w:rPr>
          <w:rFonts w:ascii="Calibri" w:hAnsi="Calibri" w:cs="Calibri"/>
          <w:color w:val="000000"/>
          <w:szCs w:val="24"/>
          <w:lang w:val="en-SG"/>
        </w:rPr>
        <w:t xml:space="preserve">below (Figure 3) </w:t>
      </w:r>
      <w:r w:rsidR="00611360">
        <w:rPr>
          <w:rFonts w:ascii="Calibri" w:hAnsi="Calibri" w:cs="Calibri"/>
          <w:color w:val="000000"/>
          <w:szCs w:val="24"/>
          <w:lang w:val="en-SG"/>
        </w:rPr>
        <w:t xml:space="preserve">showed that the </w:t>
      </w:r>
      <w:r w:rsidR="00D30A7F">
        <w:rPr>
          <w:rFonts w:ascii="Calibri" w:hAnsi="Calibri" w:cs="Calibri"/>
          <w:color w:val="000000"/>
          <w:szCs w:val="24"/>
          <w:lang w:val="en-SG"/>
        </w:rPr>
        <w:t xml:space="preserve">residual free chlorine level </w:t>
      </w:r>
      <w:r w:rsidR="000410CB">
        <w:rPr>
          <w:rFonts w:ascii="Calibri" w:hAnsi="Calibri" w:cs="Calibri"/>
          <w:color w:val="000000"/>
          <w:szCs w:val="24"/>
          <w:lang w:val="en-SG"/>
        </w:rPr>
        <w:t>was mostly maintained below 0.5</w:t>
      </w:r>
      <w:r w:rsidR="00A8375F">
        <w:rPr>
          <w:rFonts w:ascii="Calibri" w:hAnsi="Calibri" w:cs="Calibri"/>
          <w:color w:val="000000"/>
          <w:szCs w:val="24"/>
          <w:lang w:val="en-SG"/>
        </w:rPr>
        <w:t xml:space="preserve"> </w:t>
      </w:r>
      <w:r w:rsidR="000410CB">
        <w:rPr>
          <w:rFonts w:ascii="Calibri" w:hAnsi="Calibri" w:cs="Calibri"/>
          <w:color w:val="000000"/>
          <w:szCs w:val="24"/>
          <w:lang w:val="en-SG"/>
        </w:rPr>
        <w:t>ppm</w:t>
      </w:r>
      <w:r w:rsidR="00D30A7F">
        <w:rPr>
          <w:rFonts w:ascii="Calibri" w:hAnsi="Calibri" w:cs="Calibri"/>
          <w:color w:val="000000"/>
          <w:szCs w:val="24"/>
          <w:lang w:val="en-SG"/>
        </w:rPr>
        <w:t>.</w:t>
      </w:r>
      <w:r w:rsidR="00016E01">
        <w:rPr>
          <w:rFonts w:ascii="Calibri" w:hAnsi="Calibri" w:cs="Calibri"/>
          <w:color w:val="000000"/>
          <w:szCs w:val="24"/>
          <w:lang w:val="en-SG"/>
        </w:rPr>
        <w:t xml:space="preserve"> </w:t>
      </w:r>
      <w:r w:rsidR="00A236F6">
        <w:rPr>
          <w:rFonts w:ascii="Calibri" w:hAnsi="Calibri" w:cs="Calibri"/>
          <w:color w:val="000000"/>
          <w:szCs w:val="24"/>
          <w:lang w:val="en-SG"/>
        </w:rPr>
        <w:t xml:space="preserve"> </w:t>
      </w:r>
    </w:p>
    <w:tbl>
      <w:tblPr>
        <w:tblStyle w:val="TableGrid"/>
        <w:tblW w:w="90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6"/>
      </w:tblGrid>
      <w:tr w:rsidR="000410CB" w14:paraId="37DBF034" w14:textId="77777777" w:rsidTr="00657EF3">
        <w:tc>
          <w:tcPr>
            <w:tcW w:w="9045" w:type="dxa"/>
          </w:tcPr>
          <w:p w14:paraId="2896AF9D" w14:textId="72E225A0" w:rsidR="000410CB" w:rsidRDefault="000410CB" w:rsidP="00C64C26">
            <w:pPr>
              <w:autoSpaceDE w:val="0"/>
              <w:autoSpaceDN w:val="0"/>
              <w:adjustRightInd w:val="0"/>
              <w:spacing w:before="60" w:after="60"/>
              <w:jc w:val="center"/>
              <w:rPr>
                <w:rFonts w:eastAsiaTheme="majorEastAsia"/>
                <w:bCs/>
                <w:color w:val="000000" w:themeColor="text1"/>
                <w:lang w:eastAsia="nl-NL"/>
              </w:rPr>
            </w:pPr>
            <w:r>
              <w:rPr>
                <w:rFonts w:ascii="Calibri" w:hAnsi="Calibri" w:cs="Calibri"/>
                <w:noProof/>
                <w:color w:val="000000"/>
                <w:szCs w:val="24"/>
                <w:lang w:val="en-SG"/>
              </w:rPr>
              <w:drawing>
                <wp:inline distT="0" distB="0" distL="0" distR="0" wp14:anchorId="68CA524D" wp14:editId="0820299F">
                  <wp:extent cx="5693140" cy="1944000"/>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93140" cy="1944000"/>
                          </a:xfrm>
                          <a:prstGeom prst="rect">
                            <a:avLst/>
                          </a:prstGeom>
                          <a:noFill/>
                          <a:ln>
                            <a:noFill/>
                          </a:ln>
                        </pic:spPr>
                      </pic:pic>
                    </a:graphicData>
                  </a:graphic>
                </wp:inline>
              </w:drawing>
            </w:r>
          </w:p>
        </w:tc>
      </w:tr>
      <w:tr w:rsidR="000410CB" w14:paraId="4D39231B" w14:textId="77777777" w:rsidTr="00657EF3">
        <w:tc>
          <w:tcPr>
            <w:tcW w:w="9045" w:type="dxa"/>
          </w:tcPr>
          <w:p w14:paraId="0B9AD063" w14:textId="1A74BC38" w:rsidR="000410CB" w:rsidRDefault="000410CB" w:rsidP="00C64C26">
            <w:pPr>
              <w:autoSpaceDE w:val="0"/>
              <w:autoSpaceDN w:val="0"/>
              <w:adjustRightInd w:val="0"/>
              <w:spacing w:before="60" w:after="60"/>
              <w:jc w:val="center"/>
              <w:rPr>
                <w:rFonts w:eastAsiaTheme="majorEastAsia"/>
                <w:bCs/>
                <w:color w:val="000000" w:themeColor="text1"/>
                <w:lang w:eastAsia="nl-NL"/>
              </w:rPr>
            </w:pPr>
            <w:r w:rsidRPr="00E34255">
              <w:rPr>
                <w:rFonts w:eastAsiaTheme="majorEastAsia"/>
                <w:b/>
                <w:bCs/>
                <w:color w:val="000000" w:themeColor="text1"/>
                <w:lang w:eastAsia="nl-NL"/>
              </w:rPr>
              <w:t xml:space="preserve">Figure </w:t>
            </w:r>
            <w:r>
              <w:rPr>
                <w:rFonts w:eastAsiaTheme="majorEastAsia"/>
                <w:b/>
                <w:bCs/>
                <w:color w:val="000000" w:themeColor="text1"/>
                <w:lang w:eastAsia="nl-NL"/>
              </w:rPr>
              <w:t>3</w:t>
            </w:r>
            <w:r>
              <w:rPr>
                <w:rFonts w:eastAsiaTheme="majorEastAsia"/>
                <w:bCs/>
                <w:color w:val="000000" w:themeColor="text1"/>
                <w:lang w:eastAsia="nl-NL"/>
              </w:rPr>
              <w:t>: Trend of residual free chlorine level (56Q004)</w:t>
            </w:r>
          </w:p>
        </w:tc>
      </w:tr>
    </w:tbl>
    <w:p w14:paraId="033D1D2B" w14:textId="77777777" w:rsidR="000410CB" w:rsidRDefault="000410CB" w:rsidP="00D30A7F">
      <w:pPr>
        <w:autoSpaceDE w:val="0"/>
        <w:autoSpaceDN w:val="0"/>
        <w:adjustRightInd w:val="0"/>
        <w:jc w:val="both"/>
        <w:rPr>
          <w:rFonts w:ascii="Calibri" w:hAnsi="Calibri" w:cs="Calibri"/>
          <w:color w:val="000000"/>
          <w:szCs w:val="24"/>
          <w:lang w:val="en-SG"/>
        </w:rPr>
      </w:pPr>
    </w:p>
    <w:p w14:paraId="49B2C920" w14:textId="435AD5A5" w:rsidR="00C556A9" w:rsidRDefault="001E5C5F" w:rsidP="001E5C5F">
      <w:pPr>
        <w:autoSpaceDE w:val="0"/>
        <w:autoSpaceDN w:val="0"/>
        <w:adjustRightInd w:val="0"/>
        <w:rPr>
          <w:rFonts w:ascii="Calibri" w:hAnsi="Calibri" w:cs="Calibri"/>
          <w:b/>
          <w:color w:val="000000"/>
          <w:szCs w:val="24"/>
          <w:lang w:val="en-SG"/>
        </w:rPr>
      </w:pPr>
      <w:r>
        <w:rPr>
          <w:rFonts w:ascii="Calibri" w:hAnsi="Calibri" w:cs="Calibri"/>
          <w:b/>
          <w:color w:val="000000"/>
          <w:szCs w:val="24"/>
          <w:lang w:val="en-SG"/>
        </w:rPr>
        <w:t xml:space="preserve">Incorrect installation of split rings </w:t>
      </w:r>
    </w:p>
    <w:p w14:paraId="210C85DF" w14:textId="16D62755" w:rsidR="00604DBA" w:rsidRDefault="001E5C5F" w:rsidP="009539AB">
      <w:pPr>
        <w:autoSpaceDE w:val="0"/>
        <w:autoSpaceDN w:val="0"/>
        <w:adjustRightInd w:val="0"/>
        <w:jc w:val="both"/>
        <w:rPr>
          <w:rFonts w:eastAsiaTheme="majorEastAsia"/>
          <w:bCs/>
          <w:color w:val="000000" w:themeColor="text1"/>
          <w:lang w:eastAsia="nl-NL"/>
        </w:rPr>
      </w:pPr>
      <w:r>
        <w:rPr>
          <w:rFonts w:eastAsiaTheme="majorEastAsia"/>
          <w:bCs/>
          <w:color w:val="000000" w:themeColor="text1"/>
          <w:lang w:eastAsia="nl-NL"/>
        </w:rPr>
        <w:t xml:space="preserve">After removal of the </w:t>
      </w:r>
      <w:r w:rsidR="00D645B5">
        <w:rPr>
          <w:rFonts w:eastAsiaTheme="majorEastAsia"/>
          <w:bCs/>
          <w:color w:val="000000" w:themeColor="text1"/>
          <w:lang w:eastAsia="nl-NL"/>
        </w:rPr>
        <w:t>s</w:t>
      </w:r>
      <w:r>
        <w:rPr>
          <w:rFonts w:eastAsiaTheme="majorEastAsia"/>
          <w:bCs/>
          <w:color w:val="000000" w:themeColor="text1"/>
          <w:lang w:eastAsia="nl-NL"/>
        </w:rPr>
        <w:t>hell cover, the bottom section of the floating head was found slightly tilted</w:t>
      </w:r>
      <w:r w:rsidR="00D645B5">
        <w:rPr>
          <w:rFonts w:eastAsiaTheme="majorEastAsia"/>
          <w:bCs/>
          <w:color w:val="000000" w:themeColor="text1"/>
          <w:lang w:eastAsia="nl-NL"/>
        </w:rPr>
        <w:t xml:space="preserve"> (the </w:t>
      </w:r>
      <w:r>
        <w:rPr>
          <w:rFonts w:eastAsiaTheme="majorEastAsia"/>
          <w:bCs/>
          <w:color w:val="000000" w:themeColor="text1"/>
          <w:lang w:eastAsia="nl-NL"/>
        </w:rPr>
        <w:t>floating head was not at 90</w:t>
      </w:r>
      <w:r>
        <w:rPr>
          <w:rFonts w:ascii="Calibri" w:eastAsiaTheme="majorEastAsia" w:hAnsi="Calibri" w:cs="Calibri"/>
          <w:bCs/>
          <w:color w:val="000000" w:themeColor="text1"/>
          <w:lang w:eastAsia="nl-NL"/>
        </w:rPr>
        <w:t>°</w:t>
      </w:r>
      <w:r>
        <w:rPr>
          <w:rFonts w:eastAsiaTheme="majorEastAsia"/>
          <w:bCs/>
          <w:color w:val="000000" w:themeColor="text1"/>
          <w:lang w:eastAsia="nl-NL"/>
        </w:rPr>
        <w:t xml:space="preserve"> to the shell</w:t>
      </w:r>
      <w:r w:rsidR="00D645B5">
        <w:rPr>
          <w:rFonts w:eastAsiaTheme="majorEastAsia"/>
          <w:bCs/>
          <w:color w:val="000000" w:themeColor="text1"/>
          <w:lang w:eastAsia="nl-NL"/>
        </w:rPr>
        <w:t>)</w:t>
      </w:r>
      <w:r w:rsidR="00986FA8">
        <w:rPr>
          <w:rFonts w:eastAsiaTheme="majorEastAsia"/>
          <w:bCs/>
          <w:color w:val="000000" w:themeColor="text1"/>
          <w:lang w:eastAsia="nl-NL"/>
        </w:rPr>
        <w:t xml:space="preserve"> (</w:t>
      </w:r>
      <w:r w:rsidR="000C5C7C">
        <w:rPr>
          <w:rFonts w:eastAsiaTheme="majorEastAsia"/>
          <w:bCs/>
          <w:color w:val="000000" w:themeColor="text1"/>
          <w:lang w:eastAsia="nl-NL"/>
        </w:rPr>
        <w:t xml:space="preserve">Figure </w:t>
      </w:r>
      <w:r w:rsidR="00B2494C">
        <w:rPr>
          <w:rFonts w:eastAsiaTheme="majorEastAsia"/>
          <w:bCs/>
          <w:color w:val="000000" w:themeColor="text1"/>
          <w:lang w:eastAsia="nl-NL"/>
        </w:rPr>
        <w:t>4</w:t>
      </w:r>
      <w:r w:rsidR="00986FA8">
        <w:rPr>
          <w:rFonts w:eastAsiaTheme="majorEastAsia"/>
          <w:bCs/>
          <w:color w:val="000000" w:themeColor="text1"/>
          <w:lang w:eastAsia="nl-NL"/>
        </w:rPr>
        <w:t>)</w:t>
      </w:r>
      <w:r>
        <w:rPr>
          <w:rFonts w:eastAsiaTheme="majorEastAsia"/>
          <w:bCs/>
          <w:color w:val="000000" w:themeColor="text1"/>
          <w:lang w:eastAsia="nl-NL"/>
        </w:rPr>
        <w:t>.</w:t>
      </w:r>
      <w:r w:rsidR="000C5C7C">
        <w:rPr>
          <w:rFonts w:eastAsiaTheme="majorEastAsia"/>
          <w:bCs/>
          <w:color w:val="000000" w:themeColor="text1"/>
          <w:lang w:eastAsia="nl-NL"/>
        </w:rPr>
        <w:t xml:space="preserve"> </w:t>
      </w:r>
      <w:r>
        <w:rPr>
          <w:rFonts w:eastAsiaTheme="majorEastAsia"/>
          <w:bCs/>
          <w:color w:val="000000" w:themeColor="text1"/>
          <w:lang w:eastAsia="nl-NL"/>
        </w:rPr>
        <w:t>The split rings were</w:t>
      </w:r>
      <w:r w:rsidR="00CD5569">
        <w:rPr>
          <w:rFonts w:eastAsiaTheme="majorEastAsia"/>
          <w:bCs/>
          <w:color w:val="000000" w:themeColor="text1"/>
          <w:lang w:eastAsia="nl-NL"/>
        </w:rPr>
        <w:t xml:space="preserve"> then</w:t>
      </w:r>
      <w:r>
        <w:rPr>
          <w:rFonts w:eastAsiaTheme="majorEastAsia"/>
          <w:bCs/>
          <w:color w:val="000000" w:themeColor="text1"/>
          <w:lang w:eastAsia="nl-NL"/>
        </w:rPr>
        <w:t xml:space="preserve"> found installed </w:t>
      </w:r>
      <w:r w:rsidR="00F643C0">
        <w:rPr>
          <w:rFonts w:eastAsiaTheme="majorEastAsia"/>
          <w:bCs/>
          <w:color w:val="000000" w:themeColor="text1"/>
          <w:lang w:eastAsia="nl-NL"/>
        </w:rPr>
        <w:t xml:space="preserve">in </w:t>
      </w:r>
      <w:r w:rsidR="0020029E">
        <w:rPr>
          <w:rFonts w:eastAsiaTheme="majorEastAsia"/>
          <w:bCs/>
          <w:color w:val="000000" w:themeColor="text1"/>
          <w:lang w:eastAsia="nl-NL"/>
        </w:rPr>
        <w:t xml:space="preserve">a </w:t>
      </w:r>
      <w:r w:rsidR="00E127B3">
        <w:rPr>
          <w:rFonts w:eastAsiaTheme="majorEastAsia"/>
          <w:bCs/>
          <w:color w:val="000000" w:themeColor="text1"/>
          <w:lang w:eastAsia="nl-NL"/>
        </w:rPr>
        <w:t>reverse</w:t>
      </w:r>
      <w:r>
        <w:rPr>
          <w:rFonts w:eastAsiaTheme="majorEastAsia"/>
          <w:bCs/>
          <w:color w:val="000000" w:themeColor="text1"/>
          <w:lang w:eastAsia="nl-NL"/>
        </w:rPr>
        <w:t xml:space="preserve"> </w:t>
      </w:r>
      <w:r w:rsidR="00F643C0">
        <w:rPr>
          <w:rFonts w:eastAsiaTheme="majorEastAsia"/>
          <w:bCs/>
          <w:color w:val="000000" w:themeColor="text1"/>
          <w:lang w:eastAsia="nl-NL"/>
        </w:rPr>
        <w:t>manner</w:t>
      </w:r>
      <w:r w:rsidR="000C5C7C">
        <w:rPr>
          <w:rFonts w:eastAsiaTheme="majorEastAsia"/>
          <w:bCs/>
          <w:color w:val="000000" w:themeColor="text1"/>
          <w:lang w:eastAsia="nl-NL"/>
        </w:rPr>
        <w:t xml:space="preserve"> as compared to the GA drawing. The </w:t>
      </w:r>
      <w:r>
        <w:rPr>
          <w:rFonts w:eastAsiaTheme="majorEastAsia"/>
          <w:bCs/>
          <w:color w:val="000000" w:themeColor="text1"/>
          <w:lang w:eastAsia="nl-NL"/>
        </w:rPr>
        <w:t xml:space="preserve">raised face </w:t>
      </w:r>
      <w:r w:rsidR="000C5C7C">
        <w:rPr>
          <w:rFonts w:eastAsiaTheme="majorEastAsia"/>
          <w:bCs/>
          <w:color w:val="000000" w:themeColor="text1"/>
          <w:lang w:eastAsia="nl-NL"/>
        </w:rPr>
        <w:t xml:space="preserve">was </w:t>
      </w:r>
      <w:r>
        <w:rPr>
          <w:rFonts w:eastAsiaTheme="majorEastAsia"/>
          <w:bCs/>
          <w:color w:val="000000" w:themeColor="text1"/>
          <w:lang w:eastAsia="nl-NL"/>
        </w:rPr>
        <w:t>facing the floating head instead of the shell</w:t>
      </w:r>
      <w:r w:rsidR="009539AB">
        <w:rPr>
          <w:rFonts w:eastAsiaTheme="majorEastAsia"/>
          <w:bCs/>
          <w:color w:val="000000" w:themeColor="text1"/>
          <w:lang w:eastAsia="nl-NL"/>
        </w:rPr>
        <w:t xml:space="preserve"> (Figure </w:t>
      </w:r>
      <w:r w:rsidR="00B2494C">
        <w:rPr>
          <w:rFonts w:eastAsiaTheme="majorEastAsia"/>
          <w:bCs/>
          <w:color w:val="000000" w:themeColor="text1"/>
          <w:lang w:eastAsia="nl-NL"/>
        </w:rPr>
        <w:t>5</w:t>
      </w:r>
      <w:r w:rsidR="009539AB">
        <w:rPr>
          <w:rFonts w:eastAsiaTheme="majorEastAsia"/>
          <w:bCs/>
          <w:color w:val="000000" w:themeColor="text1"/>
          <w:lang w:eastAsia="nl-NL"/>
        </w:rPr>
        <w:t>)</w:t>
      </w:r>
      <w:r w:rsidR="000C5C7C">
        <w:rPr>
          <w:rFonts w:eastAsiaTheme="majorEastAsia"/>
          <w:bCs/>
          <w:color w:val="000000" w:themeColor="text1"/>
          <w:lang w:eastAsia="nl-NL"/>
        </w:rPr>
        <w:t>.</w:t>
      </w:r>
      <w:r w:rsidR="001141C1">
        <w:rPr>
          <w:rFonts w:eastAsiaTheme="majorEastAsia"/>
          <w:bCs/>
          <w:color w:val="000000" w:themeColor="text1"/>
          <w:lang w:eastAsia="nl-NL"/>
        </w:rPr>
        <w:t xml:space="preserve"> </w:t>
      </w:r>
      <w:r w:rsidR="000C5C7C">
        <w:rPr>
          <w:rFonts w:eastAsiaTheme="majorEastAsia"/>
          <w:bCs/>
          <w:color w:val="000000" w:themeColor="text1"/>
          <w:lang w:eastAsia="nl-NL"/>
        </w:rPr>
        <w:t xml:space="preserve"> </w:t>
      </w:r>
    </w:p>
    <w:p w14:paraId="72B3249C" w14:textId="2CC88964" w:rsidR="009539AB" w:rsidRDefault="00A8240F" w:rsidP="009539AB">
      <w:pPr>
        <w:autoSpaceDE w:val="0"/>
        <w:autoSpaceDN w:val="0"/>
        <w:adjustRightInd w:val="0"/>
        <w:jc w:val="both"/>
        <w:rPr>
          <w:rFonts w:eastAsiaTheme="majorEastAsia"/>
          <w:bCs/>
          <w:color w:val="000000" w:themeColor="text1"/>
          <w:lang w:eastAsia="nl-NL"/>
        </w:rPr>
      </w:pPr>
      <w:r>
        <w:rPr>
          <w:rFonts w:eastAsiaTheme="majorEastAsia"/>
          <w:bCs/>
          <w:color w:val="000000" w:themeColor="text1"/>
          <w:lang w:eastAsia="nl-NL"/>
        </w:rPr>
        <w:t xml:space="preserve">Further review of past inspection reports confirmed that the </w:t>
      </w:r>
      <w:r w:rsidR="006253EC">
        <w:rPr>
          <w:rFonts w:eastAsiaTheme="majorEastAsia"/>
          <w:bCs/>
          <w:color w:val="000000" w:themeColor="text1"/>
          <w:lang w:eastAsia="nl-NL"/>
        </w:rPr>
        <w:t>reverse</w:t>
      </w:r>
      <w:r>
        <w:rPr>
          <w:rFonts w:eastAsiaTheme="majorEastAsia"/>
          <w:bCs/>
          <w:color w:val="000000" w:themeColor="text1"/>
          <w:lang w:eastAsia="nl-NL"/>
        </w:rPr>
        <w:t xml:space="preserve"> installation </w:t>
      </w:r>
      <w:r w:rsidR="00E80E21">
        <w:rPr>
          <w:rFonts w:eastAsiaTheme="majorEastAsia"/>
          <w:bCs/>
          <w:color w:val="000000" w:themeColor="text1"/>
          <w:lang w:eastAsia="nl-NL"/>
        </w:rPr>
        <w:t xml:space="preserve">was </w:t>
      </w:r>
      <w:r w:rsidR="00A3008A">
        <w:rPr>
          <w:rFonts w:eastAsiaTheme="majorEastAsia"/>
          <w:bCs/>
          <w:color w:val="000000" w:themeColor="text1"/>
          <w:lang w:eastAsia="nl-NL"/>
        </w:rPr>
        <w:t xml:space="preserve">recorded </w:t>
      </w:r>
      <w:r>
        <w:rPr>
          <w:rFonts w:eastAsiaTheme="majorEastAsia"/>
          <w:bCs/>
          <w:color w:val="000000" w:themeColor="text1"/>
          <w:lang w:eastAsia="nl-NL"/>
        </w:rPr>
        <w:t xml:space="preserve">during TA2016. During repair in 2018, the </w:t>
      </w:r>
      <w:r w:rsidR="006253EC">
        <w:rPr>
          <w:rFonts w:eastAsiaTheme="majorEastAsia"/>
          <w:bCs/>
          <w:color w:val="000000" w:themeColor="text1"/>
          <w:lang w:eastAsia="nl-NL"/>
        </w:rPr>
        <w:t xml:space="preserve">installation </w:t>
      </w:r>
      <w:r>
        <w:rPr>
          <w:rFonts w:eastAsiaTheme="majorEastAsia"/>
          <w:bCs/>
          <w:color w:val="000000" w:themeColor="text1"/>
          <w:lang w:eastAsia="nl-NL"/>
        </w:rPr>
        <w:t>crew followed the 2016 installation sequence by following the yellow paint marks (Figure 3)</w:t>
      </w:r>
      <w:r w:rsidR="00604DBA">
        <w:rPr>
          <w:rFonts w:eastAsiaTheme="majorEastAsia"/>
          <w:bCs/>
          <w:color w:val="000000" w:themeColor="text1"/>
          <w:lang w:eastAsia="nl-NL"/>
        </w:rPr>
        <w:t>, which is not specific to</w:t>
      </w:r>
      <w:r w:rsidR="00EC5A73">
        <w:rPr>
          <w:rFonts w:eastAsiaTheme="majorEastAsia"/>
          <w:bCs/>
          <w:color w:val="000000" w:themeColor="text1"/>
          <w:lang w:eastAsia="nl-NL"/>
        </w:rPr>
        <w:t xml:space="preserve"> the</w:t>
      </w:r>
      <w:r w:rsidR="00604DBA">
        <w:rPr>
          <w:rFonts w:eastAsiaTheme="majorEastAsia"/>
          <w:bCs/>
          <w:color w:val="000000" w:themeColor="text1"/>
          <w:lang w:eastAsia="nl-NL"/>
        </w:rPr>
        <w:t xml:space="preserve"> ring facing</w:t>
      </w:r>
      <w:r w:rsidR="00E80E21">
        <w:rPr>
          <w:rFonts w:eastAsiaTheme="majorEastAsia"/>
          <w:bCs/>
          <w:color w:val="000000" w:themeColor="text1"/>
          <w:lang w:eastAsia="nl-NL"/>
        </w:rPr>
        <w:t xml:space="preserve">.  </w:t>
      </w:r>
      <w:r w:rsidR="00EC5A73">
        <w:rPr>
          <w:rFonts w:eastAsiaTheme="majorEastAsia"/>
          <w:bCs/>
          <w:color w:val="000000" w:themeColor="text1"/>
          <w:lang w:eastAsia="nl-NL"/>
        </w:rPr>
        <w:t>According to the installation crew, i</w:t>
      </w:r>
      <w:r w:rsidR="00E80E21">
        <w:rPr>
          <w:rFonts w:eastAsiaTheme="majorEastAsia"/>
          <w:bCs/>
          <w:color w:val="000000" w:themeColor="text1"/>
          <w:lang w:eastAsia="nl-NL"/>
        </w:rPr>
        <w:t xml:space="preserve">t </w:t>
      </w:r>
      <w:r w:rsidR="00DD6E14">
        <w:rPr>
          <w:rFonts w:eastAsiaTheme="majorEastAsia"/>
          <w:bCs/>
          <w:color w:val="000000" w:themeColor="text1"/>
          <w:lang w:eastAsia="nl-NL"/>
        </w:rPr>
        <w:t>i</w:t>
      </w:r>
      <w:r w:rsidR="00E80E21">
        <w:rPr>
          <w:rFonts w:eastAsiaTheme="majorEastAsia"/>
          <w:bCs/>
          <w:color w:val="000000" w:themeColor="text1"/>
          <w:lang w:eastAsia="nl-NL"/>
        </w:rPr>
        <w:t xml:space="preserve">s the practice to reinstate back the installation the same way it was </w:t>
      </w:r>
      <w:r w:rsidR="00B2494C">
        <w:rPr>
          <w:rFonts w:eastAsiaTheme="majorEastAsia"/>
          <w:bCs/>
          <w:color w:val="000000" w:themeColor="text1"/>
          <w:lang w:eastAsia="nl-NL"/>
        </w:rPr>
        <w:t>found and</w:t>
      </w:r>
      <w:r w:rsidR="00E80E21">
        <w:rPr>
          <w:rFonts w:eastAsiaTheme="majorEastAsia"/>
          <w:bCs/>
          <w:color w:val="000000" w:themeColor="text1"/>
          <w:lang w:eastAsia="nl-NL"/>
        </w:rPr>
        <w:t xml:space="preserve"> believed that it is the right way</w:t>
      </w:r>
      <w:r>
        <w:rPr>
          <w:rFonts w:eastAsiaTheme="majorEastAsia"/>
          <w:bCs/>
          <w:color w:val="000000" w:themeColor="text1"/>
          <w:lang w:eastAsia="nl-NL"/>
        </w:rPr>
        <w:t>.</w:t>
      </w:r>
      <w:r w:rsidR="00E80E21">
        <w:rPr>
          <w:rFonts w:eastAsiaTheme="majorEastAsia"/>
          <w:bCs/>
          <w:color w:val="000000" w:themeColor="text1"/>
          <w:lang w:eastAsia="nl-NL"/>
        </w:rPr>
        <w:t xml:space="preserve"> </w:t>
      </w:r>
      <w:r w:rsidR="00EC5A73">
        <w:rPr>
          <w:rFonts w:eastAsiaTheme="majorEastAsia"/>
          <w:bCs/>
          <w:color w:val="000000" w:themeColor="text1"/>
          <w:lang w:eastAsia="nl-NL"/>
        </w:rPr>
        <w:t>Besides</w:t>
      </w:r>
      <w:r w:rsidR="00E80E21">
        <w:rPr>
          <w:rFonts w:eastAsiaTheme="majorEastAsia"/>
          <w:bCs/>
          <w:color w:val="000000" w:themeColor="text1"/>
          <w:lang w:eastAsia="nl-NL"/>
        </w:rPr>
        <w:t xml:space="preserve">, the authorized engineer (AE) accepted the installation because the final visual </w:t>
      </w:r>
      <w:r w:rsidR="00604DBA">
        <w:rPr>
          <w:rFonts w:eastAsiaTheme="majorEastAsia"/>
          <w:bCs/>
          <w:color w:val="000000" w:themeColor="text1"/>
          <w:lang w:eastAsia="nl-NL"/>
        </w:rPr>
        <w:t xml:space="preserve">inspection </w:t>
      </w:r>
      <w:r w:rsidR="00E80E21">
        <w:rPr>
          <w:rFonts w:eastAsiaTheme="majorEastAsia"/>
          <w:bCs/>
          <w:color w:val="000000" w:themeColor="text1"/>
          <w:lang w:eastAsia="nl-NL"/>
        </w:rPr>
        <w:t>and installation checklist was completed with no issue</w:t>
      </w:r>
      <w:r w:rsidR="00A3008A">
        <w:rPr>
          <w:rFonts w:eastAsiaTheme="majorEastAsia"/>
          <w:bCs/>
          <w:color w:val="000000" w:themeColor="text1"/>
          <w:lang w:eastAsia="nl-NL"/>
        </w:rPr>
        <w:t xml:space="preserve"> reported</w:t>
      </w:r>
      <w:r w:rsidR="00E80E21">
        <w:rPr>
          <w:rFonts w:eastAsiaTheme="majorEastAsia"/>
          <w:bCs/>
          <w:color w:val="000000" w:themeColor="text1"/>
          <w:lang w:eastAsia="nl-NL"/>
        </w:rPr>
        <w:t xml:space="preserve">. </w:t>
      </w:r>
    </w:p>
    <w:tbl>
      <w:tblPr>
        <w:tblStyle w:val="TableGrid"/>
        <w:tblW w:w="90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6"/>
        <w:gridCol w:w="4599"/>
      </w:tblGrid>
      <w:tr w:rsidR="009539AB" w14:paraId="08FCDFE1" w14:textId="77777777" w:rsidTr="006B7049">
        <w:tc>
          <w:tcPr>
            <w:tcW w:w="4446" w:type="dxa"/>
          </w:tcPr>
          <w:p w14:paraId="14922946" w14:textId="4C946938" w:rsidR="009539AB" w:rsidRDefault="009539AB" w:rsidP="009539AB">
            <w:pPr>
              <w:autoSpaceDE w:val="0"/>
              <w:autoSpaceDN w:val="0"/>
              <w:adjustRightInd w:val="0"/>
              <w:spacing w:before="60" w:after="60"/>
              <w:jc w:val="center"/>
              <w:rPr>
                <w:rFonts w:eastAsiaTheme="majorEastAsia"/>
                <w:bCs/>
                <w:color w:val="000000" w:themeColor="text1"/>
                <w:lang w:eastAsia="nl-NL"/>
              </w:rPr>
            </w:pPr>
            <w:r>
              <w:rPr>
                <w:noProof/>
              </w:rPr>
              <w:lastRenderedPageBreak/>
              <w:drawing>
                <wp:inline distT="0" distB="0" distL="0" distR="0" wp14:anchorId="74956308" wp14:editId="2776BE0B">
                  <wp:extent cx="1872000" cy="180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27940"/>
                          <a:stretch/>
                        </pic:blipFill>
                        <pic:spPr bwMode="auto">
                          <a:xfrm>
                            <a:off x="0" y="0"/>
                            <a:ext cx="1872000" cy="18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99" w:type="dxa"/>
            <w:vAlign w:val="center"/>
          </w:tcPr>
          <w:p w14:paraId="464610BC" w14:textId="30D97790" w:rsidR="009539AB" w:rsidRDefault="0075372D" w:rsidP="0075372D">
            <w:pPr>
              <w:autoSpaceDE w:val="0"/>
              <w:autoSpaceDN w:val="0"/>
              <w:adjustRightInd w:val="0"/>
              <w:jc w:val="center"/>
              <w:rPr>
                <w:rFonts w:eastAsiaTheme="majorEastAsia"/>
                <w:bCs/>
                <w:color w:val="000000" w:themeColor="text1"/>
                <w:lang w:eastAsia="nl-NL"/>
              </w:rPr>
            </w:pPr>
            <w:r>
              <w:rPr>
                <w:noProof/>
              </w:rPr>
              <mc:AlternateContent>
                <mc:Choice Requires="wps">
                  <w:drawing>
                    <wp:anchor distT="0" distB="0" distL="114300" distR="114300" simplePos="0" relativeHeight="251659264" behindDoc="0" locked="0" layoutInCell="1" allowOverlap="1" wp14:anchorId="21CCA808" wp14:editId="46EC5A99">
                      <wp:simplePos x="0" y="0"/>
                      <wp:positionH relativeFrom="column">
                        <wp:posOffset>933450</wp:posOffset>
                      </wp:positionH>
                      <wp:positionV relativeFrom="paragraph">
                        <wp:posOffset>1422400</wp:posOffset>
                      </wp:positionV>
                      <wp:extent cx="228600" cy="127000"/>
                      <wp:effectExtent l="0" t="38100" r="57150" b="25400"/>
                      <wp:wrapNone/>
                      <wp:docPr id="26" name="Straight Arrow Connector 26"/>
                      <wp:cNvGraphicFramePr/>
                      <a:graphic xmlns:a="http://schemas.openxmlformats.org/drawingml/2006/main">
                        <a:graphicData uri="http://schemas.microsoft.com/office/word/2010/wordprocessingShape">
                          <wps:wsp>
                            <wps:cNvCnPr/>
                            <wps:spPr>
                              <a:xfrm flipV="1">
                                <a:off x="0" y="0"/>
                                <a:ext cx="228600" cy="12700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36773E2" id="_x0000_t32" coordsize="21600,21600" o:spt="32" o:oned="t" path="m,l21600,21600e" filled="f">
                      <v:path arrowok="t" fillok="f" o:connecttype="none"/>
                      <o:lock v:ext="edit" shapetype="t"/>
                    </v:shapetype>
                    <v:shape id="Straight Arrow Connector 26" o:spid="_x0000_s1026" type="#_x0000_t32" style="position:absolute;margin-left:73.5pt;margin-top:112pt;width:18pt;height:10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" strokecolor="red" strokeweight="1.5pt">
                      <v:stroke endarrow="block"/>
                    </v:shape>
                  </w:pict>
                </mc:Fallback>
              </mc:AlternateContent>
            </w:r>
            <w:r w:rsidR="00A25AF7">
              <w:rPr>
                <w:noProof/>
              </w:rPr>
              <w:drawing>
                <wp:inline distT="0" distB="0" distL="0" distR="0" wp14:anchorId="47435A6D" wp14:editId="2AB9F040">
                  <wp:extent cx="1674000" cy="1800000"/>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9433" t="11756" r="23675" b="6768"/>
                          <a:stretch/>
                        </pic:blipFill>
                        <pic:spPr bwMode="auto">
                          <a:xfrm>
                            <a:off x="0" y="0"/>
                            <a:ext cx="1674000" cy="180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539AB" w14:paraId="5A027CA4" w14:textId="77777777" w:rsidTr="006B7049">
        <w:tc>
          <w:tcPr>
            <w:tcW w:w="4446" w:type="dxa"/>
          </w:tcPr>
          <w:p w14:paraId="68257D92" w14:textId="0E969425" w:rsidR="009539AB" w:rsidRDefault="009539AB" w:rsidP="00AB63B9">
            <w:pPr>
              <w:autoSpaceDE w:val="0"/>
              <w:autoSpaceDN w:val="0"/>
              <w:adjustRightInd w:val="0"/>
              <w:jc w:val="center"/>
              <w:rPr>
                <w:rFonts w:eastAsiaTheme="majorEastAsia"/>
                <w:bCs/>
                <w:color w:val="000000" w:themeColor="text1"/>
                <w:lang w:eastAsia="nl-NL"/>
              </w:rPr>
            </w:pPr>
            <w:r w:rsidRPr="002765D1">
              <w:rPr>
                <w:rFonts w:eastAsiaTheme="majorEastAsia"/>
                <w:b/>
                <w:bCs/>
                <w:color w:val="000000" w:themeColor="text1"/>
                <w:lang w:eastAsia="nl-NL"/>
              </w:rPr>
              <w:t xml:space="preserve">Figure </w:t>
            </w:r>
            <w:r w:rsidR="00B2494C">
              <w:rPr>
                <w:rFonts w:eastAsiaTheme="majorEastAsia"/>
                <w:b/>
                <w:bCs/>
                <w:color w:val="000000" w:themeColor="text1"/>
                <w:lang w:eastAsia="nl-NL"/>
              </w:rPr>
              <w:t>4</w:t>
            </w:r>
            <w:r>
              <w:rPr>
                <w:rFonts w:eastAsiaTheme="majorEastAsia"/>
                <w:bCs/>
                <w:color w:val="000000" w:themeColor="text1"/>
                <w:lang w:eastAsia="nl-NL"/>
              </w:rPr>
              <w:t xml:space="preserve">: </w:t>
            </w:r>
            <w:r w:rsidR="00F643C0">
              <w:rPr>
                <w:rFonts w:eastAsiaTheme="majorEastAsia"/>
                <w:bCs/>
                <w:color w:val="000000" w:themeColor="text1"/>
                <w:lang w:eastAsia="nl-NL"/>
              </w:rPr>
              <w:t>Slightly</w:t>
            </w:r>
            <w:r>
              <w:rPr>
                <w:rFonts w:eastAsiaTheme="majorEastAsia"/>
                <w:bCs/>
                <w:color w:val="000000" w:themeColor="text1"/>
                <w:lang w:eastAsia="nl-NL"/>
              </w:rPr>
              <w:t xml:space="preserve"> tilted floating head</w:t>
            </w:r>
          </w:p>
        </w:tc>
        <w:tc>
          <w:tcPr>
            <w:tcW w:w="4599" w:type="dxa"/>
          </w:tcPr>
          <w:p w14:paraId="014F4B25" w14:textId="34993F7B" w:rsidR="009539AB" w:rsidRDefault="00286A94" w:rsidP="00AB63B9">
            <w:pPr>
              <w:autoSpaceDE w:val="0"/>
              <w:autoSpaceDN w:val="0"/>
              <w:adjustRightInd w:val="0"/>
              <w:jc w:val="center"/>
              <w:rPr>
                <w:rFonts w:eastAsiaTheme="majorEastAsia"/>
                <w:bCs/>
                <w:color w:val="000000" w:themeColor="text1"/>
                <w:lang w:eastAsia="nl-NL"/>
              </w:rPr>
            </w:pPr>
            <w:r w:rsidRPr="002765D1">
              <w:rPr>
                <w:rFonts w:eastAsiaTheme="majorEastAsia"/>
                <w:b/>
                <w:bCs/>
                <w:color w:val="000000" w:themeColor="text1"/>
                <w:lang w:eastAsia="nl-NL"/>
              </w:rPr>
              <w:t xml:space="preserve">Figure </w:t>
            </w:r>
            <w:r w:rsidR="00B2494C">
              <w:rPr>
                <w:rFonts w:eastAsiaTheme="majorEastAsia"/>
                <w:b/>
                <w:bCs/>
                <w:color w:val="000000" w:themeColor="text1"/>
                <w:lang w:eastAsia="nl-NL"/>
              </w:rPr>
              <w:t>5</w:t>
            </w:r>
            <w:r>
              <w:rPr>
                <w:rFonts w:eastAsiaTheme="majorEastAsia"/>
                <w:bCs/>
                <w:color w:val="000000" w:themeColor="text1"/>
                <w:lang w:eastAsia="nl-NL"/>
              </w:rPr>
              <w:t xml:space="preserve">: Incorrect installation of split rings </w:t>
            </w:r>
          </w:p>
        </w:tc>
      </w:tr>
    </w:tbl>
    <w:p w14:paraId="767EA574" w14:textId="1F1001BE" w:rsidR="006B7049" w:rsidRDefault="00D6683A" w:rsidP="00573C90">
      <w:pPr>
        <w:spacing w:before="240" w:after="0"/>
        <w:jc w:val="both"/>
      </w:pPr>
      <w:r>
        <w:t xml:space="preserve">Theoretical analyses showed that the </w:t>
      </w:r>
      <w:r w:rsidR="00604DBA">
        <w:t>reverse</w:t>
      </w:r>
      <w:r>
        <w:t xml:space="preserve"> installation of split rings could cause insufficient compression between the floating head and </w:t>
      </w:r>
      <w:r w:rsidR="00604DBA">
        <w:t xml:space="preserve">the </w:t>
      </w:r>
      <w:r>
        <w:t>gasket</w:t>
      </w:r>
      <w:r w:rsidR="00DB05FF">
        <w:t xml:space="preserve"> after tightening</w:t>
      </w:r>
      <w:r>
        <w:t xml:space="preserve">, </w:t>
      </w:r>
      <w:r w:rsidR="00DB05FF">
        <w:t xml:space="preserve">thus </w:t>
      </w:r>
      <w:r>
        <w:t>creating a long and narrow opening</w:t>
      </w:r>
      <w:r w:rsidR="002765D1">
        <w:t xml:space="preserve"> (Figure </w:t>
      </w:r>
      <w:r w:rsidR="004830FF">
        <w:t>6</w:t>
      </w:r>
      <w:r w:rsidR="002765D1">
        <w:t>)</w:t>
      </w:r>
      <w:r>
        <w:t xml:space="preserve">.  </w:t>
      </w:r>
      <w:r w:rsidR="00604DBA">
        <w:t xml:space="preserve">SCW could </w:t>
      </w:r>
      <w:r w:rsidR="00DB05FF">
        <w:t xml:space="preserve">then </w:t>
      </w:r>
      <w:r w:rsidR="006253EC">
        <w:t xml:space="preserve">be </w:t>
      </w:r>
      <w:r w:rsidR="00604DBA">
        <w:t>accumulate</w:t>
      </w:r>
      <w:r w:rsidR="006253EC">
        <w:t>d</w:t>
      </w:r>
      <w:r w:rsidR="00604DBA">
        <w:t xml:space="preserve"> and remain</w:t>
      </w:r>
      <w:r w:rsidR="006253EC">
        <w:t>ed</w:t>
      </w:r>
      <w:r w:rsidR="00604DBA">
        <w:t xml:space="preserve"> stagnant in th</w:t>
      </w:r>
      <w:r w:rsidR="006253EC">
        <w:t>is</w:t>
      </w:r>
      <w:r w:rsidR="00604DBA">
        <w:t xml:space="preserve"> opening</w:t>
      </w:r>
      <w:r w:rsidR="006253EC">
        <w:t xml:space="preserve">, limiting </w:t>
      </w:r>
      <w:r w:rsidR="00DB05FF">
        <w:t xml:space="preserve">the </w:t>
      </w:r>
      <w:r w:rsidR="006253EC">
        <w:t>diffusion of ions</w:t>
      </w:r>
      <w:r w:rsidR="00DB05FF">
        <w:t xml:space="preserve"> and </w:t>
      </w:r>
      <w:r w:rsidR="006253EC">
        <w:t>accelerating the initiation and propagation stage of the crevice corrosion.</w:t>
      </w:r>
      <w:r w:rsidR="00604DBA">
        <w:t xml:space="preserve"> </w:t>
      </w:r>
    </w:p>
    <w:p w14:paraId="31A0E63A" w14:textId="77777777" w:rsidR="00573C90" w:rsidRDefault="00573C90" w:rsidP="00573C90">
      <w:pPr>
        <w:spacing w:after="0"/>
        <w:jc w:val="both"/>
      </w:pPr>
    </w:p>
    <w:tbl>
      <w:tblPr>
        <w:tblStyle w:val="TableGrid"/>
        <w:tblW w:w="90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5"/>
      </w:tblGrid>
      <w:tr w:rsidR="00DF32F6" w14:paraId="00D841ED" w14:textId="77777777" w:rsidTr="000B2A46">
        <w:tc>
          <w:tcPr>
            <w:tcW w:w="9045" w:type="dxa"/>
          </w:tcPr>
          <w:p w14:paraId="50810637" w14:textId="5471B818" w:rsidR="00DF32F6" w:rsidRDefault="00F8273D" w:rsidP="00C64C26">
            <w:pPr>
              <w:autoSpaceDE w:val="0"/>
              <w:autoSpaceDN w:val="0"/>
              <w:adjustRightInd w:val="0"/>
              <w:spacing w:before="60" w:after="60"/>
              <w:jc w:val="center"/>
              <w:rPr>
                <w:rFonts w:eastAsiaTheme="majorEastAsia"/>
                <w:bCs/>
                <w:color w:val="000000" w:themeColor="text1"/>
                <w:lang w:eastAsia="nl-NL"/>
              </w:rPr>
            </w:pPr>
            <w:r>
              <w:rPr>
                <w:rFonts w:eastAsiaTheme="majorEastAsia"/>
                <w:bCs/>
                <w:noProof/>
                <w:color w:val="000000" w:themeColor="text1"/>
                <w:lang w:eastAsia="nl-NL"/>
              </w:rPr>
              <w:drawing>
                <wp:inline distT="0" distB="0" distL="0" distR="0" wp14:anchorId="16C838BA" wp14:editId="5354A32E">
                  <wp:extent cx="2960700" cy="198000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60700" cy="1980000"/>
                          </a:xfrm>
                          <a:prstGeom prst="rect">
                            <a:avLst/>
                          </a:prstGeom>
                          <a:noFill/>
                        </pic:spPr>
                      </pic:pic>
                    </a:graphicData>
                  </a:graphic>
                </wp:inline>
              </w:drawing>
            </w:r>
          </w:p>
        </w:tc>
        <w:bookmarkStart w:id="0" w:name="_GoBack"/>
        <w:bookmarkEnd w:id="0"/>
      </w:tr>
      <w:tr w:rsidR="00DF32F6" w14:paraId="232636D8" w14:textId="77777777" w:rsidTr="00265D1E">
        <w:tc>
          <w:tcPr>
            <w:tcW w:w="9045" w:type="dxa"/>
          </w:tcPr>
          <w:p w14:paraId="514A1C22" w14:textId="0A7D3312" w:rsidR="00DF32F6" w:rsidRDefault="00DF32F6" w:rsidP="00C64C26">
            <w:pPr>
              <w:autoSpaceDE w:val="0"/>
              <w:autoSpaceDN w:val="0"/>
              <w:adjustRightInd w:val="0"/>
              <w:spacing w:before="60" w:after="60"/>
              <w:jc w:val="center"/>
              <w:rPr>
                <w:rFonts w:eastAsiaTheme="majorEastAsia"/>
                <w:bCs/>
                <w:color w:val="000000" w:themeColor="text1"/>
                <w:lang w:eastAsia="nl-NL"/>
              </w:rPr>
            </w:pPr>
            <w:r w:rsidRPr="00E34255">
              <w:rPr>
                <w:rFonts w:eastAsiaTheme="majorEastAsia"/>
                <w:b/>
                <w:bCs/>
                <w:color w:val="000000" w:themeColor="text1"/>
                <w:lang w:eastAsia="nl-NL"/>
              </w:rPr>
              <w:t xml:space="preserve">Figure </w:t>
            </w:r>
            <w:r w:rsidR="004830FF">
              <w:rPr>
                <w:rFonts w:eastAsiaTheme="majorEastAsia"/>
                <w:b/>
                <w:bCs/>
                <w:color w:val="000000" w:themeColor="text1"/>
                <w:lang w:eastAsia="nl-NL"/>
              </w:rPr>
              <w:t>6</w:t>
            </w:r>
            <w:r>
              <w:rPr>
                <w:rFonts w:eastAsiaTheme="majorEastAsia"/>
                <w:bCs/>
                <w:color w:val="000000" w:themeColor="text1"/>
                <w:lang w:eastAsia="nl-NL"/>
              </w:rPr>
              <w:t>: Small opening created due to incorrect installation</w:t>
            </w:r>
          </w:p>
        </w:tc>
      </w:tr>
    </w:tbl>
    <w:p w14:paraId="5D06BFB2" w14:textId="77777777" w:rsidR="003E623A" w:rsidRDefault="003E623A" w:rsidP="003E623A">
      <w:pPr>
        <w:autoSpaceDE w:val="0"/>
        <w:autoSpaceDN w:val="0"/>
        <w:adjustRightInd w:val="0"/>
        <w:spacing w:after="0"/>
        <w:rPr>
          <w:rFonts w:ascii="Calibri" w:hAnsi="Calibri" w:cs="Calibri"/>
          <w:b/>
          <w:color w:val="000000"/>
          <w:szCs w:val="24"/>
          <w:lang w:val="en-SG"/>
        </w:rPr>
      </w:pPr>
    </w:p>
    <w:p w14:paraId="781CED16" w14:textId="1B09AB8B" w:rsidR="00E127B3" w:rsidRDefault="00E127B3" w:rsidP="00E127B3">
      <w:pPr>
        <w:autoSpaceDE w:val="0"/>
        <w:autoSpaceDN w:val="0"/>
        <w:adjustRightInd w:val="0"/>
        <w:rPr>
          <w:rFonts w:ascii="Calibri" w:hAnsi="Calibri" w:cs="Calibri"/>
          <w:b/>
          <w:color w:val="000000"/>
          <w:szCs w:val="24"/>
          <w:lang w:val="en-SG"/>
        </w:rPr>
      </w:pPr>
      <w:r>
        <w:rPr>
          <w:rFonts w:ascii="Calibri" w:hAnsi="Calibri" w:cs="Calibri"/>
          <w:b/>
          <w:color w:val="000000"/>
          <w:szCs w:val="24"/>
          <w:lang w:val="en-SG"/>
        </w:rPr>
        <w:t>Deformation of split rings and backing ring</w:t>
      </w:r>
    </w:p>
    <w:p w14:paraId="783792E9" w14:textId="1BC60E14" w:rsidR="00E34255" w:rsidRDefault="00E34255" w:rsidP="008F141E">
      <w:pPr>
        <w:autoSpaceDE w:val="0"/>
        <w:autoSpaceDN w:val="0"/>
        <w:adjustRightInd w:val="0"/>
        <w:jc w:val="both"/>
        <w:rPr>
          <w:rFonts w:eastAsiaTheme="majorEastAsia"/>
          <w:bCs/>
          <w:color w:val="000000" w:themeColor="text1"/>
          <w:lang w:eastAsia="nl-NL"/>
        </w:rPr>
      </w:pPr>
      <w:r>
        <w:rPr>
          <w:rFonts w:eastAsiaTheme="majorEastAsia"/>
          <w:bCs/>
          <w:color w:val="000000" w:themeColor="text1"/>
          <w:lang w:eastAsia="nl-NL"/>
        </w:rPr>
        <w:t xml:space="preserve">After </w:t>
      </w:r>
      <w:r w:rsidR="00A3008A">
        <w:rPr>
          <w:rFonts w:eastAsiaTheme="majorEastAsia"/>
          <w:bCs/>
          <w:color w:val="000000" w:themeColor="text1"/>
          <w:lang w:eastAsia="nl-NL"/>
        </w:rPr>
        <w:t xml:space="preserve">dismantling </w:t>
      </w:r>
      <w:r>
        <w:rPr>
          <w:rFonts w:eastAsiaTheme="majorEastAsia"/>
          <w:bCs/>
          <w:color w:val="000000" w:themeColor="text1"/>
          <w:lang w:eastAsia="nl-NL"/>
        </w:rPr>
        <w:t xml:space="preserve">of the split rings and backing ring, all rings </w:t>
      </w:r>
      <w:r w:rsidR="00F15FC8">
        <w:rPr>
          <w:rFonts w:eastAsiaTheme="majorEastAsia"/>
          <w:bCs/>
          <w:color w:val="000000" w:themeColor="text1"/>
          <w:lang w:eastAsia="nl-NL"/>
        </w:rPr>
        <w:t xml:space="preserve">were found deformed </w:t>
      </w:r>
      <w:r>
        <w:rPr>
          <w:rFonts w:eastAsiaTheme="majorEastAsia"/>
          <w:bCs/>
          <w:color w:val="000000" w:themeColor="text1"/>
          <w:lang w:eastAsia="nl-NL"/>
        </w:rPr>
        <w:t>(</w:t>
      </w:r>
      <w:r w:rsidR="00F15FC8">
        <w:rPr>
          <w:rFonts w:eastAsiaTheme="majorEastAsia"/>
          <w:bCs/>
          <w:color w:val="000000" w:themeColor="text1"/>
          <w:lang w:eastAsia="nl-NL"/>
        </w:rPr>
        <w:t xml:space="preserve">Figure </w:t>
      </w:r>
      <w:r w:rsidR="005A2474">
        <w:rPr>
          <w:rFonts w:eastAsiaTheme="majorEastAsia"/>
          <w:bCs/>
          <w:color w:val="000000" w:themeColor="text1"/>
          <w:lang w:eastAsia="nl-NL"/>
        </w:rPr>
        <w:t>7</w:t>
      </w:r>
      <w:r>
        <w:rPr>
          <w:rFonts w:eastAsiaTheme="majorEastAsia"/>
          <w:bCs/>
          <w:color w:val="000000" w:themeColor="text1"/>
          <w:lang w:eastAsia="nl-NL"/>
        </w:rPr>
        <w:t>)</w:t>
      </w:r>
      <w:r w:rsidR="001E5C5F">
        <w:rPr>
          <w:rFonts w:eastAsiaTheme="majorEastAsia"/>
          <w:bCs/>
          <w:color w:val="000000" w:themeColor="text1"/>
          <w:lang w:eastAsia="nl-NL"/>
        </w:rPr>
        <w:t xml:space="preserve">. </w:t>
      </w:r>
      <w:r w:rsidR="00F15FC8">
        <w:rPr>
          <w:rFonts w:eastAsiaTheme="majorEastAsia"/>
          <w:bCs/>
          <w:color w:val="000000" w:themeColor="text1"/>
          <w:lang w:eastAsia="nl-NL"/>
        </w:rPr>
        <w:t xml:space="preserve"> </w:t>
      </w:r>
      <w:r>
        <w:rPr>
          <w:rFonts w:eastAsiaTheme="majorEastAsia"/>
          <w:bCs/>
          <w:color w:val="000000" w:themeColor="text1"/>
          <w:lang w:eastAsia="nl-NL"/>
        </w:rPr>
        <w:t xml:space="preserve">The rising face of the backing ring was </w:t>
      </w:r>
      <w:r w:rsidR="00C471E1">
        <w:rPr>
          <w:rFonts w:eastAsiaTheme="majorEastAsia"/>
          <w:bCs/>
          <w:color w:val="000000" w:themeColor="text1"/>
          <w:lang w:eastAsia="nl-NL"/>
        </w:rPr>
        <w:t xml:space="preserve">also </w:t>
      </w:r>
      <w:r>
        <w:rPr>
          <w:rFonts w:eastAsiaTheme="majorEastAsia"/>
          <w:bCs/>
          <w:color w:val="000000" w:themeColor="text1"/>
          <w:lang w:eastAsia="nl-NL"/>
        </w:rPr>
        <w:t xml:space="preserve">found dented. Bolt marks were noticed at both sides of the backing ring (Figure </w:t>
      </w:r>
      <w:r w:rsidR="005A2474">
        <w:rPr>
          <w:rFonts w:eastAsiaTheme="majorEastAsia"/>
          <w:bCs/>
          <w:color w:val="000000" w:themeColor="text1"/>
          <w:lang w:eastAsia="nl-NL"/>
        </w:rPr>
        <w:t>8</w:t>
      </w:r>
      <w:r>
        <w:rPr>
          <w:rFonts w:eastAsiaTheme="majorEastAsia"/>
          <w:bCs/>
          <w:color w:val="000000" w:themeColor="text1"/>
          <w:lang w:eastAsia="nl-NL"/>
        </w:rPr>
        <w:t>).</w:t>
      </w:r>
      <w:r w:rsidR="00F95C3E">
        <w:rPr>
          <w:rFonts w:eastAsiaTheme="majorEastAsia"/>
          <w:bCs/>
          <w:color w:val="000000" w:themeColor="text1"/>
          <w:lang w:eastAsia="nl-NL"/>
        </w:rPr>
        <w:t xml:space="preserve"> Based on the inspection history, only the split rings were installed in</w:t>
      </w:r>
      <w:r w:rsidR="00C471E1">
        <w:rPr>
          <w:rFonts w:eastAsiaTheme="majorEastAsia"/>
          <w:bCs/>
          <w:color w:val="000000" w:themeColor="text1"/>
          <w:lang w:eastAsia="nl-NL"/>
        </w:rPr>
        <w:t xml:space="preserve"> a</w:t>
      </w:r>
      <w:r w:rsidR="00F95C3E">
        <w:rPr>
          <w:rFonts w:eastAsiaTheme="majorEastAsia"/>
          <w:bCs/>
          <w:color w:val="000000" w:themeColor="text1"/>
          <w:lang w:eastAsia="nl-NL"/>
        </w:rPr>
        <w:t xml:space="preserve"> reverse manner </w:t>
      </w:r>
      <w:r w:rsidR="00C471E1">
        <w:rPr>
          <w:rFonts w:eastAsiaTheme="majorEastAsia"/>
          <w:bCs/>
          <w:color w:val="000000" w:themeColor="text1"/>
          <w:lang w:eastAsia="nl-NL"/>
        </w:rPr>
        <w:t>while t</w:t>
      </w:r>
      <w:r w:rsidR="00F95C3E">
        <w:rPr>
          <w:rFonts w:eastAsiaTheme="majorEastAsia"/>
          <w:bCs/>
          <w:color w:val="000000" w:themeColor="text1"/>
          <w:lang w:eastAsia="nl-NL"/>
        </w:rPr>
        <w:t xml:space="preserve">he backing ring was installed </w:t>
      </w:r>
      <w:r w:rsidR="00C471E1">
        <w:rPr>
          <w:rFonts w:eastAsiaTheme="majorEastAsia"/>
          <w:bCs/>
          <w:color w:val="000000" w:themeColor="text1"/>
          <w:lang w:eastAsia="nl-NL"/>
        </w:rPr>
        <w:t>correctly</w:t>
      </w:r>
      <w:r w:rsidR="00C471E1" w:rsidRPr="00C471E1">
        <w:rPr>
          <w:rFonts w:eastAsiaTheme="majorEastAsia"/>
          <w:bCs/>
          <w:color w:val="000000" w:themeColor="text1"/>
          <w:lang w:eastAsia="nl-NL"/>
        </w:rPr>
        <w:t xml:space="preserve"> </w:t>
      </w:r>
      <w:r w:rsidR="00C471E1">
        <w:rPr>
          <w:rFonts w:eastAsiaTheme="majorEastAsia"/>
          <w:bCs/>
          <w:color w:val="000000" w:themeColor="text1"/>
          <w:lang w:eastAsia="nl-NL"/>
        </w:rPr>
        <w:t>during TA2016 and repair in 2018</w:t>
      </w:r>
      <w:r w:rsidR="00F95C3E">
        <w:rPr>
          <w:rFonts w:eastAsiaTheme="majorEastAsia"/>
          <w:bCs/>
          <w:color w:val="000000" w:themeColor="text1"/>
          <w:lang w:eastAsia="nl-NL"/>
        </w:rPr>
        <w:t>.  This implied that the backing ring ha</w:t>
      </w:r>
      <w:r w:rsidR="003432F5">
        <w:rPr>
          <w:rFonts w:eastAsiaTheme="majorEastAsia"/>
          <w:bCs/>
          <w:color w:val="000000" w:themeColor="text1"/>
          <w:lang w:eastAsia="nl-NL"/>
        </w:rPr>
        <w:t>s</w:t>
      </w:r>
      <w:r w:rsidR="00F95C3E">
        <w:rPr>
          <w:rFonts w:eastAsiaTheme="majorEastAsia"/>
          <w:bCs/>
          <w:color w:val="000000" w:themeColor="text1"/>
          <w:lang w:eastAsia="nl-NL"/>
        </w:rPr>
        <w:t xml:space="preserve"> been installed in </w:t>
      </w:r>
      <w:r w:rsidR="00C471E1">
        <w:rPr>
          <w:rFonts w:eastAsiaTheme="majorEastAsia"/>
          <w:bCs/>
          <w:color w:val="000000" w:themeColor="text1"/>
          <w:lang w:eastAsia="nl-NL"/>
        </w:rPr>
        <w:t xml:space="preserve">a </w:t>
      </w:r>
      <w:r w:rsidR="00F95C3E">
        <w:rPr>
          <w:rFonts w:eastAsiaTheme="majorEastAsia"/>
          <w:bCs/>
          <w:color w:val="000000" w:themeColor="text1"/>
          <w:lang w:eastAsia="nl-NL"/>
        </w:rPr>
        <w:t xml:space="preserve">reverse manner before TA2016. </w:t>
      </w:r>
      <w:r w:rsidR="00C471E1">
        <w:rPr>
          <w:rFonts w:eastAsiaTheme="majorEastAsia"/>
          <w:bCs/>
          <w:color w:val="000000" w:themeColor="text1"/>
          <w:lang w:eastAsia="nl-NL"/>
        </w:rPr>
        <w:t xml:space="preserve"> </w:t>
      </w:r>
    </w:p>
    <w:p w14:paraId="5F54E539" w14:textId="426D86E3" w:rsidR="00C556A9" w:rsidRDefault="007123A2" w:rsidP="008F141E">
      <w:pPr>
        <w:autoSpaceDE w:val="0"/>
        <w:autoSpaceDN w:val="0"/>
        <w:adjustRightInd w:val="0"/>
        <w:jc w:val="both"/>
        <w:rPr>
          <w:rFonts w:eastAsiaTheme="majorEastAsia"/>
          <w:bCs/>
          <w:color w:val="000000" w:themeColor="text1"/>
          <w:lang w:eastAsia="nl-NL"/>
        </w:rPr>
      </w:pPr>
      <w:r>
        <w:t>Theoretical analyses showed t</w:t>
      </w:r>
      <w:r w:rsidR="00FE0D58">
        <w:rPr>
          <w:rFonts w:eastAsiaTheme="majorEastAsia"/>
          <w:bCs/>
          <w:color w:val="000000" w:themeColor="text1"/>
          <w:lang w:eastAsia="nl-NL"/>
        </w:rPr>
        <w:t xml:space="preserve">he impact of deformed split rings and </w:t>
      </w:r>
      <w:r>
        <w:rPr>
          <w:rFonts w:eastAsiaTheme="majorEastAsia"/>
          <w:bCs/>
          <w:color w:val="000000" w:themeColor="text1"/>
          <w:lang w:eastAsia="nl-NL"/>
        </w:rPr>
        <w:t xml:space="preserve">the </w:t>
      </w:r>
      <w:r w:rsidR="00FE0D58">
        <w:rPr>
          <w:rFonts w:eastAsiaTheme="majorEastAsia"/>
          <w:bCs/>
          <w:color w:val="000000" w:themeColor="text1"/>
          <w:lang w:eastAsia="nl-NL"/>
        </w:rPr>
        <w:t xml:space="preserve">backing ring </w:t>
      </w:r>
      <w:r>
        <w:rPr>
          <w:rFonts w:eastAsiaTheme="majorEastAsia"/>
          <w:bCs/>
          <w:color w:val="000000" w:themeColor="text1"/>
          <w:lang w:eastAsia="nl-NL"/>
        </w:rPr>
        <w:t>could be</w:t>
      </w:r>
      <w:r w:rsidR="00FE0D58">
        <w:rPr>
          <w:rFonts w:eastAsiaTheme="majorEastAsia"/>
          <w:bCs/>
          <w:color w:val="000000" w:themeColor="text1"/>
          <w:lang w:eastAsia="nl-NL"/>
        </w:rPr>
        <w:t xml:space="preserve"> the same as the impact due to reverse installation of split ring</w:t>
      </w:r>
      <w:r>
        <w:rPr>
          <w:rFonts w:eastAsiaTheme="majorEastAsia"/>
          <w:bCs/>
          <w:color w:val="000000" w:themeColor="text1"/>
          <w:lang w:eastAsia="nl-NL"/>
        </w:rPr>
        <w:t>s</w:t>
      </w:r>
      <w:r w:rsidR="00FE0D58">
        <w:rPr>
          <w:rFonts w:eastAsiaTheme="majorEastAsia"/>
          <w:bCs/>
          <w:color w:val="000000" w:themeColor="text1"/>
          <w:lang w:eastAsia="nl-NL"/>
        </w:rPr>
        <w:t xml:space="preserve"> mentioned above.</w:t>
      </w:r>
    </w:p>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E34255" w14:paraId="712972D6" w14:textId="77777777" w:rsidTr="00CE3124">
        <w:tc>
          <w:tcPr>
            <w:tcW w:w="4536" w:type="dxa"/>
          </w:tcPr>
          <w:p w14:paraId="106657C3" w14:textId="77777777" w:rsidR="00E34255" w:rsidRDefault="00E34255" w:rsidP="00FF6027">
            <w:pPr>
              <w:autoSpaceDE w:val="0"/>
              <w:autoSpaceDN w:val="0"/>
              <w:adjustRightInd w:val="0"/>
              <w:spacing w:before="60" w:after="60"/>
              <w:jc w:val="center"/>
              <w:rPr>
                <w:rFonts w:ascii="Calibri" w:hAnsi="Calibri" w:cs="Calibri"/>
                <w:color w:val="000000"/>
                <w:szCs w:val="24"/>
                <w:lang w:val="en-SG"/>
              </w:rPr>
            </w:pPr>
            <w:r>
              <w:rPr>
                <w:noProof/>
              </w:rPr>
              <w:lastRenderedPageBreak/>
              <w:drawing>
                <wp:inline distT="0" distB="0" distL="0" distR="0" wp14:anchorId="74AF59E1" wp14:editId="600A5A24">
                  <wp:extent cx="1083600" cy="1800000"/>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6092" r="13572"/>
                          <a:stretch/>
                        </pic:blipFill>
                        <pic:spPr bwMode="auto">
                          <a:xfrm>
                            <a:off x="0" y="0"/>
                            <a:ext cx="1083600" cy="1800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608D8FB6" wp14:editId="12DE4114">
                  <wp:extent cx="1296000" cy="1800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7438" r="18585"/>
                          <a:stretch/>
                        </pic:blipFill>
                        <pic:spPr bwMode="auto">
                          <a:xfrm>
                            <a:off x="0" y="0"/>
                            <a:ext cx="1296000" cy="18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36" w:type="dxa"/>
          </w:tcPr>
          <w:p w14:paraId="540BD8BB" w14:textId="659EEA1B" w:rsidR="00E34255" w:rsidRDefault="00E34255" w:rsidP="00FF6027">
            <w:pPr>
              <w:autoSpaceDE w:val="0"/>
              <w:autoSpaceDN w:val="0"/>
              <w:adjustRightInd w:val="0"/>
              <w:spacing w:before="60" w:after="60"/>
              <w:jc w:val="center"/>
              <w:rPr>
                <w:rFonts w:ascii="Calibri" w:hAnsi="Calibri" w:cs="Calibri"/>
                <w:color w:val="000000"/>
                <w:szCs w:val="24"/>
                <w:lang w:val="en-SG"/>
              </w:rPr>
            </w:pPr>
            <w:r>
              <w:rPr>
                <w:noProof/>
              </w:rPr>
              <w:drawing>
                <wp:inline distT="0" distB="0" distL="0" distR="0" wp14:anchorId="57863F66" wp14:editId="7703812D">
                  <wp:extent cx="1350000" cy="180000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50000" cy="1800000"/>
                          </a:xfrm>
                          <a:prstGeom prst="rect">
                            <a:avLst/>
                          </a:prstGeom>
                          <a:noFill/>
                          <a:ln>
                            <a:noFill/>
                          </a:ln>
                        </pic:spPr>
                      </pic:pic>
                    </a:graphicData>
                  </a:graphic>
                </wp:inline>
              </w:drawing>
            </w:r>
            <w:r w:rsidR="000558C1">
              <w:rPr>
                <w:rFonts w:ascii="Calibri" w:hAnsi="Calibri" w:cs="Calibri"/>
                <w:color w:val="000000"/>
                <w:szCs w:val="24"/>
                <w:lang w:val="en-SG"/>
              </w:rPr>
              <w:t xml:space="preserve"> </w:t>
            </w:r>
            <w:r w:rsidR="00E53039">
              <w:rPr>
                <w:noProof/>
              </w:rPr>
              <w:drawing>
                <wp:inline distT="0" distB="0" distL="0" distR="0" wp14:anchorId="023F7F0B" wp14:editId="6473DFF3">
                  <wp:extent cx="1350000" cy="180000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50000" cy="1800000"/>
                          </a:xfrm>
                          <a:prstGeom prst="rect">
                            <a:avLst/>
                          </a:prstGeom>
                          <a:noFill/>
                          <a:ln>
                            <a:noFill/>
                          </a:ln>
                        </pic:spPr>
                      </pic:pic>
                    </a:graphicData>
                  </a:graphic>
                </wp:inline>
              </w:drawing>
            </w:r>
          </w:p>
        </w:tc>
      </w:tr>
      <w:tr w:rsidR="00E34255" w14:paraId="0B8B28F8" w14:textId="77777777" w:rsidTr="002718D5">
        <w:tc>
          <w:tcPr>
            <w:tcW w:w="4536" w:type="dxa"/>
          </w:tcPr>
          <w:p w14:paraId="415C2B84" w14:textId="268345DB" w:rsidR="00E34255" w:rsidRDefault="00E34255" w:rsidP="00FF6027">
            <w:pPr>
              <w:autoSpaceDE w:val="0"/>
              <w:autoSpaceDN w:val="0"/>
              <w:adjustRightInd w:val="0"/>
              <w:jc w:val="center"/>
              <w:rPr>
                <w:rFonts w:ascii="Calibri" w:hAnsi="Calibri" w:cs="Calibri"/>
                <w:color w:val="000000"/>
                <w:szCs w:val="24"/>
                <w:lang w:val="en-SG"/>
              </w:rPr>
            </w:pPr>
            <w:r w:rsidRPr="00E34255">
              <w:rPr>
                <w:rFonts w:ascii="Calibri" w:hAnsi="Calibri" w:cs="Calibri"/>
                <w:b/>
                <w:color w:val="000000"/>
                <w:szCs w:val="24"/>
                <w:lang w:val="en-SG"/>
              </w:rPr>
              <w:t xml:space="preserve">Figure </w:t>
            </w:r>
            <w:r w:rsidR="005A2474">
              <w:rPr>
                <w:rFonts w:ascii="Calibri" w:hAnsi="Calibri" w:cs="Calibri"/>
                <w:b/>
                <w:color w:val="000000"/>
                <w:szCs w:val="24"/>
                <w:lang w:val="en-SG"/>
              </w:rPr>
              <w:t>7</w:t>
            </w:r>
            <w:r>
              <w:rPr>
                <w:rFonts w:ascii="Calibri" w:hAnsi="Calibri" w:cs="Calibri"/>
                <w:color w:val="000000"/>
                <w:szCs w:val="24"/>
                <w:lang w:val="en-SG"/>
              </w:rPr>
              <w:t>: Deformed split ring and backing ring</w:t>
            </w:r>
          </w:p>
        </w:tc>
        <w:tc>
          <w:tcPr>
            <w:tcW w:w="4536" w:type="dxa"/>
          </w:tcPr>
          <w:p w14:paraId="5E276D68" w14:textId="0EC2750F" w:rsidR="00E34255" w:rsidRDefault="00E53039" w:rsidP="00FF6027">
            <w:pPr>
              <w:autoSpaceDE w:val="0"/>
              <w:autoSpaceDN w:val="0"/>
              <w:adjustRightInd w:val="0"/>
              <w:jc w:val="center"/>
              <w:rPr>
                <w:rFonts w:ascii="Calibri" w:hAnsi="Calibri" w:cs="Calibri"/>
                <w:color w:val="000000"/>
                <w:szCs w:val="24"/>
                <w:lang w:val="en-SG"/>
              </w:rPr>
            </w:pPr>
            <w:r w:rsidRPr="000558C1">
              <w:rPr>
                <w:rFonts w:ascii="Calibri" w:hAnsi="Calibri" w:cs="Calibri"/>
                <w:b/>
                <w:color w:val="000000"/>
                <w:szCs w:val="24"/>
                <w:lang w:val="en-SG"/>
              </w:rPr>
              <w:t xml:space="preserve">Figure </w:t>
            </w:r>
            <w:r w:rsidR="005A2474">
              <w:rPr>
                <w:rFonts w:ascii="Calibri" w:hAnsi="Calibri" w:cs="Calibri"/>
                <w:b/>
                <w:color w:val="000000"/>
                <w:szCs w:val="24"/>
                <w:lang w:val="en-SG"/>
              </w:rPr>
              <w:t>8</w:t>
            </w:r>
            <w:r>
              <w:rPr>
                <w:rFonts w:ascii="Calibri" w:hAnsi="Calibri" w:cs="Calibri"/>
                <w:color w:val="000000"/>
                <w:szCs w:val="24"/>
                <w:lang w:val="en-SG"/>
              </w:rPr>
              <w:t xml:space="preserve">: Dented rising face and bolt marks on </w:t>
            </w:r>
            <w:r w:rsidR="00690086">
              <w:rPr>
                <w:rFonts w:ascii="Calibri" w:hAnsi="Calibri" w:cs="Calibri"/>
                <w:color w:val="000000"/>
                <w:szCs w:val="24"/>
                <w:lang w:val="en-SG"/>
              </w:rPr>
              <w:t xml:space="preserve">the </w:t>
            </w:r>
            <w:r>
              <w:rPr>
                <w:rFonts w:ascii="Calibri" w:hAnsi="Calibri" w:cs="Calibri"/>
                <w:color w:val="000000"/>
                <w:szCs w:val="24"/>
                <w:lang w:val="en-SG"/>
              </w:rPr>
              <w:t>backing ring</w:t>
            </w:r>
          </w:p>
        </w:tc>
      </w:tr>
    </w:tbl>
    <w:p w14:paraId="1D2B5FCD" w14:textId="073501CE" w:rsidR="008F141E" w:rsidRDefault="008F141E" w:rsidP="001E5C5F">
      <w:pPr>
        <w:autoSpaceDE w:val="0"/>
        <w:autoSpaceDN w:val="0"/>
        <w:adjustRightInd w:val="0"/>
        <w:spacing w:after="0"/>
        <w:jc w:val="both"/>
        <w:rPr>
          <w:rFonts w:ascii="Calibri" w:hAnsi="Calibri" w:cs="Calibri"/>
          <w:color w:val="000000"/>
          <w:szCs w:val="24"/>
          <w:lang w:val="en-SG"/>
        </w:rPr>
      </w:pPr>
    </w:p>
    <w:p w14:paraId="6E476DC0" w14:textId="47DDB932" w:rsidR="00FE0D58" w:rsidRDefault="00FE0D58" w:rsidP="00FE0D58">
      <w:pPr>
        <w:autoSpaceDE w:val="0"/>
        <w:autoSpaceDN w:val="0"/>
        <w:adjustRightInd w:val="0"/>
        <w:rPr>
          <w:rFonts w:ascii="Calibri" w:hAnsi="Calibri" w:cs="Calibri"/>
          <w:b/>
          <w:color w:val="000000"/>
          <w:szCs w:val="24"/>
          <w:lang w:val="en-SG"/>
        </w:rPr>
      </w:pPr>
      <w:r>
        <w:rPr>
          <w:rFonts w:ascii="Calibri" w:hAnsi="Calibri" w:cs="Calibri"/>
          <w:b/>
          <w:color w:val="000000"/>
          <w:szCs w:val="24"/>
          <w:lang w:val="en-SG"/>
        </w:rPr>
        <w:t>Plastic deformation of Class 1 bolts</w:t>
      </w:r>
    </w:p>
    <w:p w14:paraId="7DD041F5" w14:textId="7623AF8F" w:rsidR="00FE0D58" w:rsidRDefault="00382C76" w:rsidP="002E11EC">
      <w:pPr>
        <w:autoSpaceDE w:val="0"/>
        <w:autoSpaceDN w:val="0"/>
        <w:adjustRightInd w:val="0"/>
        <w:jc w:val="both"/>
        <w:rPr>
          <w:rFonts w:eastAsiaTheme="majorEastAsia"/>
          <w:bCs/>
          <w:color w:val="000000" w:themeColor="text1"/>
          <w:lang w:eastAsia="nl-NL"/>
        </w:rPr>
      </w:pPr>
      <w:r>
        <w:rPr>
          <w:rFonts w:eastAsiaTheme="majorEastAsia"/>
          <w:bCs/>
          <w:color w:val="000000" w:themeColor="text1"/>
          <w:lang w:eastAsia="nl-NL"/>
        </w:rPr>
        <w:t>During repair in June</w:t>
      </w:r>
      <w:r w:rsidR="00172C0A">
        <w:rPr>
          <w:rFonts w:eastAsiaTheme="majorEastAsia"/>
          <w:bCs/>
          <w:color w:val="000000" w:themeColor="text1"/>
          <w:lang w:eastAsia="nl-NL"/>
        </w:rPr>
        <w:t xml:space="preserve"> 2019</w:t>
      </w:r>
      <w:r>
        <w:rPr>
          <w:rFonts w:eastAsiaTheme="majorEastAsia"/>
          <w:bCs/>
          <w:color w:val="000000" w:themeColor="text1"/>
          <w:lang w:eastAsia="nl-NL"/>
        </w:rPr>
        <w:t>, the torque value (TFA) used in the previous installation (2018) was noticed to be higher than the actual value (233 N-m versus 90 N-m)</w:t>
      </w:r>
      <w:r w:rsidR="003E2E96">
        <w:rPr>
          <w:rFonts w:eastAsiaTheme="majorEastAsia"/>
          <w:bCs/>
          <w:color w:val="000000" w:themeColor="text1"/>
          <w:lang w:eastAsia="nl-NL"/>
        </w:rPr>
        <w:t xml:space="preserve"> for Class 1 bolts</w:t>
      </w:r>
      <w:r>
        <w:rPr>
          <w:rFonts w:eastAsiaTheme="majorEastAsia"/>
          <w:bCs/>
          <w:color w:val="000000" w:themeColor="text1"/>
          <w:lang w:eastAsia="nl-NL"/>
        </w:rPr>
        <w:t xml:space="preserve">. </w:t>
      </w:r>
      <w:r w:rsidR="00B43E4F">
        <w:rPr>
          <w:rFonts w:eastAsiaTheme="majorEastAsia"/>
          <w:bCs/>
          <w:color w:val="000000" w:themeColor="text1"/>
          <w:lang w:eastAsia="nl-NL"/>
        </w:rPr>
        <w:t>The d</w:t>
      </w:r>
      <w:r>
        <w:rPr>
          <w:rFonts w:eastAsiaTheme="majorEastAsia"/>
          <w:bCs/>
          <w:color w:val="000000" w:themeColor="text1"/>
          <w:lang w:eastAsia="nl-NL"/>
        </w:rPr>
        <w:t xml:space="preserve">etailed evaluation concluded that the high TFA value </w:t>
      </w:r>
      <w:r w:rsidR="003E2E96">
        <w:rPr>
          <w:rFonts w:eastAsiaTheme="majorEastAsia"/>
          <w:bCs/>
          <w:color w:val="000000" w:themeColor="text1"/>
          <w:lang w:eastAsia="nl-NL"/>
        </w:rPr>
        <w:t xml:space="preserve">obtained </w:t>
      </w:r>
      <w:r>
        <w:rPr>
          <w:rFonts w:eastAsiaTheme="majorEastAsia"/>
          <w:bCs/>
          <w:color w:val="000000" w:themeColor="text1"/>
          <w:lang w:eastAsia="nl-NL"/>
        </w:rPr>
        <w:t>was due to incorrect bolt class and flange thickness used in the calculation. Class 2 bolts were used instead of Class 1 bolts</w:t>
      </w:r>
      <w:r w:rsidR="00B43E4F">
        <w:rPr>
          <w:rFonts w:eastAsiaTheme="majorEastAsia"/>
          <w:bCs/>
          <w:color w:val="000000" w:themeColor="text1"/>
          <w:lang w:eastAsia="nl-NL"/>
        </w:rPr>
        <w:t xml:space="preserve"> while Class 1 bolts were</w:t>
      </w:r>
      <w:r w:rsidR="003E2E96">
        <w:rPr>
          <w:rFonts w:eastAsiaTheme="majorEastAsia"/>
          <w:bCs/>
          <w:color w:val="000000" w:themeColor="text1"/>
          <w:lang w:eastAsia="nl-NL"/>
        </w:rPr>
        <w:t xml:space="preserve"> </w:t>
      </w:r>
      <w:r>
        <w:rPr>
          <w:rFonts w:eastAsiaTheme="majorEastAsia"/>
          <w:bCs/>
          <w:color w:val="000000" w:themeColor="text1"/>
          <w:lang w:eastAsia="nl-NL"/>
        </w:rPr>
        <w:t>specif</w:t>
      </w:r>
      <w:r w:rsidR="00B43E4F">
        <w:rPr>
          <w:rFonts w:eastAsiaTheme="majorEastAsia"/>
          <w:bCs/>
          <w:color w:val="000000" w:themeColor="text1"/>
          <w:lang w:eastAsia="nl-NL"/>
        </w:rPr>
        <w:t xml:space="preserve">ied </w:t>
      </w:r>
      <w:r>
        <w:rPr>
          <w:rFonts w:eastAsiaTheme="majorEastAsia"/>
          <w:bCs/>
          <w:color w:val="000000" w:themeColor="text1"/>
          <w:lang w:eastAsia="nl-NL"/>
        </w:rPr>
        <w:t xml:space="preserve">in </w:t>
      </w:r>
      <w:r w:rsidR="003E2E96">
        <w:rPr>
          <w:rFonts w:eastAsiaTheme="majorEastAsia"/>
          <w:bCs/>
          <w:color w:val="000000" w:themeColor="text1"/>
          <w:lang w:eastAsia="nl-NL"/>
        </w:rPr>
        <w:t xml:space="preserve">the </w:t>
      </w:r>
      <w:r w:rsidR="00A3008A">
        <w:rPr>
          <w:rFonts w:eastAsiaTheme="majorEastAsia"/>
          <w:bCs/>
          <w:color w:val="000000" w:themeColor="text1"/>
          <w:lang w:eastAsia="nl-NL"/>
        </w:rPr>
        <w:t>general assembly (</w:t>
      </w:r>
      <w:r>
        <w:rPr>
          <w:rFonts w:eastAsiaTheme="majorEastAsia"/>
          <w:bCs/>
          <w:color w:val="000000" w:themeColor="text1"/>
          <w:lang w:eastAsia="nl-NL"/>
        </w:rPr>
        <w:t>GA</w:t>
      </w:r>
      <w:r w:rsidR="00A3008A">
        <w:rPr>
          <w:rFonts w:eastAsiaTheme="majorEastAsia"/>
          <w:bCs/>
          <w:color w:val="000000" w:themeColor="text1"/>
          <w:lang w:eastAsia="nl-NL"/>
        </w:rPr>
        <w:t>)</w:t>
      </w:r>
      <w:r>
        <w:rPr>
          <w:rFonts w:eastAsiaTheme="majorEastAsia"/>
          <w:bCs/>
          <w:color w:val="000000" w:themeColor="text1"/>
          <w:lang w:eastAsia="nl-NL"/>
        </w:rPr>
        <w:t xml:space="preserve"> drawing. Flange thickness plus split</w:t>
      </w:r>
      <w:r w:rsidR="00B43E4F">
        <w:rPr>
          <w:rFonts w:eastAsiaTheme="majorEastAsia"/>
          <w:bCs/>
          <w:color w:val="000000" w:themeColor="text1"/>
          <w:lang w:eastAsia="nl-NL"/>
        </w:rPr>
        <w:t xml:space="preserve"> rings</w:t>
      </w:r>
      <w:r>
        <w:rPr>
          <w:rFonts w:eastAsiaTheme="majorEastAsia"/>
          <w:bCs/>
          <w:color w:val="000000" w:themeColor="text1"/>
          <w:lang w:eastAsia="nl-NL"/>
        </w:rPr>
        <w:t xml:space="preserve"> and backing ring thickness</w:t>
      </w:r>
      <w:r w:rsidR="00172C0A">
        <w:rPr>
          <w:rFonts w:eastAsiaTheme="majorEastAsia"/>
          <w:bCs/>
          <w:color w:val="000000" w:themeColor="text1"/>
          <w:lang w:eastAsia="nl-NL"/>
        </w:rPr>
        <w:t>es</w:t>
      </w:r>
      <w:r>
        <w:rPr>
          <w:rFonts w:eastAsiaTheme="majorEastAsia"/>
          <w:bCs/>
          <w:color w:val="000000" w:themeColor="text1"/>
          <w:lang w:eastAsia="nl-NL"/>
        </w:rPr>
        <w:t xml:space="preserve"> were used </w:t>
      </w:r>
      <w:r w:rsidR="00A3008A">
        <w:rPr>
          <w:rFonts w:eastAsiaTheme="majorEastAsia"/>
          <w:bCs/>
          <w:color w:val="000000" w:themeColor="text1"/>
          <w:lang w:eastAsia="nl-NL"/>
        </w:rPr>
        <w:t xml:space="preserve">for the TFA calculation </w:t>
      </w:r>
      <w:r>
        <w:rPr>
          <w:rFonts w:eastAsiaTheme="majorEastAsia"/>
          <w:bCs/>
          <w:color w:val="000000" w:themeColor="text1"/>
          <w:lang w:eastAsia="nl-NL"/>
        </w:rPr>
        <w:t xml:space="preserve">instead of only flange thickness. These led to over-tightening of the floating head </w:t>
      </w:r>
      <w:r w:rsidR="00172C0A">
        <w:rPr>
          <w:rFonts w:eastAsiaTheme="majorEastAsia"/>
          <w:bCs/>
          <w:color w:val="000000" w:themeColor="text1"/>
          <w:lang w:eastAsia="nl-NL"/>
        </w:rPr>
        <w:t xml:space="preserve">to the tubesheet in </w:t>
      </w:r>
      <w:r>
        <w:rPr>
          <w:rFonts w:eastAsiaTheme="majorEastAsia"/>
          <w:bCs/>
          <w:color w:val="000000" w:themeColor="text1"/>
          <w:lang w:eastAsia="nl-NL"/>
        </w:rPr>
        <w:t>TA2016 and 2018.</w:t>
      </w:r>
    </w:p>
    <w:p w14:paraId="4D624C76" w14:textId="4D0001A9" w:rsidR="00390B2A" w:rsidRDefault="00390B2A" w:rsidP="00390B2A">
      <w:pPr>
        <w:autoSpaceDE w:val="0"/>
        <w:autoSpaceDN w:val="0"/>
        <w:adjustRightInd w:val="0"/>
        <w:jc w:val="both"/>
        <w:rPr>
          <w:rFonts w:eastAsiaTheme="majorEastAsia"/>
          <w:bCs/>
          <w:color w:val="000000" w:themeColor="text1"/>
          <w:lang w:eastAsia="nl-NL"/>
        </w:rPr>
      </w:pPr>
      <w:r>
        <w:rPr>
          <w:rFonts w:eastAsiaTheme="majorEastAsia"/>
          <w:bCs/>
          <w:color w:val="000000" w:themeColor="text1"/>
          <w:lang w:eastAsia="nl-NL"/>
        </w:rPr>
        <w:t>Besides, a mixture of Class 1 (B8) and Class 2 (B8M) bolts w</w:t>
      </w:r>
      <w:r w:rsidR="00567757">
        <w:rPr>
          <w:rFonts w:eastAsiaTheme="majorEastAsia"/>
          <w:bCs/>
          <w:color w:val="000000" w:themeColor="text1"/>
          <w:lang w:eastAsia="nl-NL"/>
        </w:rPr>
        <w:t>ere</w:t>
      </w:r>
      <w:r>
        <w:rPr>
          <w:rFonts w:eastAsiaTheme="majorEastAsia"/>
          <w:bCs/>
          <w:color w:val="000000" w:themeColor="text1"/>
          <w:lang w:eastAsia="nl-NL"/>
        </w:rPr>
        <w:t xml:space="preserve"> used in TA2016 and 2018. Among 28 bolts used, 21 bolts belong to Class 1 and 7 bolts belong to Class 2.  Generally, Class 2 bolts have higher yield strength than Class 1 bolts. When higher TFA value was used, Class 1 bolts would experience partial plastic deformation. During the hydrotest, Class 1 bolts would be further plastically deformed as the hydrotest pressure is 1.5 times higher than the design pressure. After hydrotest, the plastically deformed bolts could not return to its original length, leading to the creation of a small gap at the gasket seat surface.  Similarly, the presence of stagnant SCW zone could occur and accelerate the crevice corrosion. </w:t>
      </w:r>
    </w:p>
    <w:p w14:paraId="09258542" w14:textId="08F27D09" w:rsidR="00ED7F25" w:rsidRDefault="00182B55" w:rsidP="002E11EC">
      <w:pPr>
        <w:autoSpaceDE w:val="0"/>
        <w:autoSpaceDN w:val="0"/>
        <w:adjustRightInd w:val="0"/>
        <w:jc w:val="both"/>
        <w:rPr>
          <w:rFonts w:eastAsiaTheme="majorEastAsia"/>
          <w:bCs/>
          <w:color w:val="000000" w:themeColor="text1"/>
          <w:lang w:eastAsia="nl-NL"/>
        </w:rPr>
      </w:pPr>
      <w:r>
        <w:rPr>
          <w:rFonts w:eastAsiaTheme="majorEastAsia"/>
          <w:bCs/>
          <w:color w:val="000000" w:themeColor="text1"/>
          <w:lang w:eastAsia="nl-NL"/>
        </w:rPr>
        <w:t>The l</w:t>
      </w:r>
      <w:r w:rsidR="0076121A">
        <w:rPr>
          <w:rFonts w:eastAsiaTheme="majorEastAsia"/>
          <w:bCs/>
          <w:color w:val="000000" w:themeColor="text1"/>
          <w:lang w:eastAsia="nl-NL"/>
        </w:rPr>
        <w:t>ength measurement</w:t>
      </w:r>
      <w:r w:rsidR="00EB6C83">
        <w:rPr>
          <w:rFonts w:eastAsiaTheme="majorEastAsia"/>
          <w:bCs/>
          <w:color w:val="000000" w:themeColor="text1"/>
          <w:lang w:eastAsia="nl-NL"/>
        </w:rPr>
        <w:t xml:space="preserve"> </w:t>
      </w:r>
      <w:r w:rsidR="0076121A">
        <w:rPr>
          <w:rFonts w:eastAsiaTheme="majorEastAsia"/>
          <w:bCs/>
          <w:color w:val="000000" w:themeColor="text1"/>
          <w:lang w:eastAsia="nl-NL"/>
        </w:rPr>
        <w:t xml:space="preserve">was performed on the 28 dismantled bolts. </w:t>
      </w:r>
      <w:r w:rsidR="00EB6C83">
        <w:rPr>
          <w:rFonts w:eastAsiaTheme="majorEastAsia"/>
          <w:bCs/>
          <w:color w:val="000000" w:themeColor="text1"/>
          <w:lang w:eastAsia="nl-NL"/>
        </w:rPr>
        <w:t>Among</w:t>
      </w:r>
      <w:r w:rsidR="0076121A">
        <w:rPr>
          <w:rFonts w:eastAsiaTheme="majorEastAsia"/>
          <w:bCs/>
          <w:color w:val="000000" w:themeColor="text1"/>
          <w:lang w:eastAsia="nl-NL"/>
        </w:rPr>
        <w:t xml:space="preserve"> the 21 Class 1 bolts</w:t>
      </w:r>
      <w:r w:rsidR="00EB6C83">
        <w:rPr>
          <w:rFonts w:eastAsiaTheme="majorEastAsia"/>
          <w:bCs/>
          <w:color w:val="000000" w:themeColor="text1"/>
          <w:lang w:eastAsia="nl-NL"/>
        </w:rPr>
        <w:t>, 19 bolts</w:t>
      </w:r>
      <w:r w:rsidR="0076121A">
        <w:rPr>
          <w:rFonts w:eastAsiaTheme="majorEastAsia"/>
          <w:bCs/>
          <w:color w:val="000000" w:themeColor="text1"/>
          <w:lang w:eastAsia="nl-NL"/>
        </w:rPr>
        <w:t xml:space="preserve"> experienced elongation of ~5</w:t>
      </w:r>
      <w:r w:rsidR="00EB6C83">
        <w:rPr>
          <w:rFonts w:eastAsiaTheme="majorEastAsia"/>
          <w:bCs/>
          <w:color w:val="000000" w:themeColor="text1"/>
          <w:lang w:eastAsia="nl-NL"/>
        </w:rPr>
        <w:t xml:space="preserve">-6 </w:t>
      </w:r>
      <w:r w:rsidR="0076121A">
        <w:rPr>
          <w:rFonts w:eastAsiaTheme="majorEastAsia"/>
          <w:bCs/>
          <w:color w:val="000000" w:themeColor="text1"/>
          <w:lang w:eastAsia="nl-NL"/>
        </w:rPr>
        <w:t xml:space="preserve">mm </w:t>
      </w:r>
      <w:r w:rsidR="00EB6C83">
        <w:rPr>
          <w:rFonts w:eastAsiaTheme="majorEastAsia"/>
          <w:bCs/>
          <w:color w:val="000000" w:themeColor="text1"/>
          <w:lang w:eastAsia="nl-NL"/>
        </w:rPr>
        <w:t xml:space="preserve">while 2 bolts experienced elongation of ~10mm. </w:t>
      </w:r>
      <w:r w:rsidR="00390B2A">
        <w:rPr>
          <w:rFonts w:eastAsiaTheme="majorEastAsia"/>
          <w:bCs/>
          <w:color w:val="000000" w:themeColor="text1"/>
          <w:lang w:eastAsia="nl-NL"/>
        </w:rPr>
        <w:t xml:space="preserve">No elongation was found for the </w:t>
      </w:r>
      <w:r w:rsidR="0076121A">
        <w:rPr>
          <w:rFonts w:eastAsiaTheme="majorEastAsia"/>
          <w:bCs/>
          <w:color w:val="000000" w:themeColor="text1"/>
          <w:lang w:eastAsia="nl-NL"/>
        </w:rPr>
        <w:t>7 Class 2 bolts</w:t>
      </w:r>
      <w:r w:rsidR="00390B2A">
        <w:rPr>
          <w:rFonts w:eastAsiaTheme="majorEastAsia"/>
          <w:bCs/>
          <w:color w:val="000000" w:themeColor="text1"/>
          <w:lang w:eastAsia="nl-NL"/>
        </w:rPr>
        <w:t xml:space="preserve"> (Figure 7)</w:t>
      </w:r>
      <w:r w:rsidR="0076121A">
        <w:rPr>
          <w:rFonts w:eastAsiaTheme="majorEastAsia"/>
          <w:bCs/>
          <w:color w:val="000000" w:themeColor="text1"/>
          <w:lang w:eastAsia="nl-NL"/>
        </w:rPr>
        <w:t>.</w:t>
      </w:r>
      <w:r w:rsidR="00390B2A">
        <w:rPr>
          <w:rFonts w:eastAsiaTheme="majorEastAsia"/>
          <w:bCs/>
          <w:color w:val="000000" w:themeColor="text1"/>
          <w:lang w:eastAsia="nl-NL"/>
        </w:rPr>
        <w:t xml:space="preserve"> This further confirmed that Class 1 bolts were partially plastically deformed </w:t>
      </w:r>
      <w:r w:rsidR="006917DA">
        <w:rPr>
          <w:rFonts w:eastAsiaTheme="majorEastAsia"/>
          <w:bCs/>
          <w:color w:val="000000" w:themeColor="text1"/>
          <w:lang w:eastAsia="nl-NL"/>
        </w:rPr>
        <w:t>and the</w:t>
      </w:r>
      <w:r w:rsidR="00384F97">
        <w:rPr>
          <w:rFonts w:eastAsiaTheme="majorEastAsia"/>
          <w:bCs/>
          <w:color w:val="000000" w:themeColor="text1"/>
          <w:lang w:eastAsia="nl-NL"/>
        </w:rPr>
        <w:t>re</w:t>
      </w:r>
      <w:r w:rsidR="006917DA">
        <w:rPr>
          <w:rFonts w:eastAsiaTheme="majorEastAsia"/>
          <w:bCs/>
          <w:color w:val="000000" w:themeColor="text1"/>
          <w:lang w:eastAsia="nl-NL"/>
        </w:rPr>
        <w:t xml:space="preserve"> was </w:t>
      </w:r>
      <w:r w:rsidR="006917DA">
        <w:t>uneven compression between the floating head and the gasket based on the differen</w:t>
      </w:r>
      <w:r w:rsidR="00384F97">
        <w:t>t</w:t>
      </w:r>
      <w:r w:rsidR="006917DA">
        <w:t xml:space="preserve"> length of Class 1 bolts</w:t>
      </w:r>
      <w:r w:rsidR="00384F97">
        <w:t xml:space="preserve"> observed</w:t>
      </w:r>
      <w:r w:rsidR="006917DA">
        <w:t>.</w:t>
      </w:r>
    </w:p>
    <w:tbl>
      <w:tblPr>
        <w:tblStyle w:val="TableGrid"/>
        <w:tblW w:w="90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5"/>
      </w:tblGrid>
      <w:tr w:rsidR="00EB6C83" w14:paraId="3F15BBEC" w14:textId="77777777" w:rsidTr="001A0E74">
        <w:tc>
          <w:tcPr>
            <w:tcW w:w="9045" w:type="dxa"/>
          </w:tcPr>
          <w:p w14:paraId="19F3F549" w14:textId="1471432A" w:rsidR="00EB6C83" w:rsidRDefault="001A0E74" w:rsidP="001A0E74">
            <w:pPr>
              <w:autoSpaceDE w:val="0"/>
              <w:autoSpaceDN w:val="0"/>
              <w:adjustRightInd w:val="0"/>
              <w:rPr>
                <w:rFonts w:eastAsiaTheme="majorEastAsia"/>
                <w:bCs/>
                <w:color w:val="000000" w:themeColor="text1"/>
                <w:lang w:eastAsia="nl-NL"/>
              </w:rPr>
            </w:pPr>
            <w:r>
              <w:rPr>
                <w:noProof/>
              </w:rPr>
              <w:lastRenderedPageBreak/>
              <w:drawing>
                <wp:inline distT="0" distB="0" distL="0" distR="0" wp14:anchorId="10B06748" wp14:editId="1D6233C1">
                  <wp:extent cx="1350000" cy="1800000"/>
                  <wp:effectExtent l="3493" t="0" r="6667" b="6668"/>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1350000" cy="1800000"/>
                          </a:xfrm>
                          <a:prstGeom prst="rect">
                            <a:avLst/>
                          </a:prstGeom>
                          <a:noFill/>
                          <a:ln>
                            <a:noFill/>
                          </a:ln>
                        </pic:spPr>
                      </pic:pic>
                    </a:graphicData>
                  </a:graphic>
                </wp:inline>
              </w:drawing>
            </w:r>
            <w:r w:rsidR="00747CBE">
              <w:rPr>
                <w:noProof/>
              </w:rPr>
              <w:drawing>
                <wp:inline distT="0" distB="0" distL="0" distR="0" wp14:anchorId="471A810C" wp14:editId="6C9D5384">
                  <wp:extent cx="2528640" cy="2880000"/>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528640" cy="2880000"/>
                          </a:xfrm>
                          <a:prstGeom prst="rect">
                            <a:avLst/>
                          </a:prstGeom>
                        </pic:spPr>
                      </pic:pic>
                    </a:graphicData>
                  </a:graphic>
                </wp:inline>
              </w:drawing>
            </w:r>
          </w:p>
        </w:tc>
      </w:tr>
      <w:tr w:rsidR="00EB6C83" w14:paraId="3E0EEEA2" w14:textId="77777777" w:rsidTr="00697C15">
        <w:tc>
          <w:tcPr>
            <w:tcW w:w="9045" w:type="dxa"/>
          </w:tcPr>
          <w:p w14:paraId="3FD734BC" w14:textId="4EFF2381" w:rsidR="00EB6C83" w:rsidRDefault="00EB6C83" w:rsidP="00697C15">
            <w:pPr>
              <w:autoSpaceDE w:val="0"/>
              <w:autoSpaceDN w:val="0"/>
              <w:adjustRightInd w:val="0"/>
              <w:jc w:val="center"/>
              <w:rPr>
                <w:rFonts w:eastAsiaTheme="majorEastAsia"/>
                <w:bCs/>
                <w:color w:val="000000" w:themeColor="text1"/>
                <w:lang w:eastAsia="nl-NL"/>
              </w:rPr>
            </w:pPr>
            <w:r w:rsidRPr="00E34255">
              <w:rPr>
                <w:rFonts w:eastAsiaTheme="majorEastAsia"/>
                <w:b/>
                <w:bCs/>
                <w:color w:val="000000" w:themeColor="text1"/>
                <w:lang w:eastAsia="nl-NL"/>
              </w:rPr>
              <w:t xml:space="preserve">Figure </w:t>
            </w:r>
            <w:r w:rsidR="00390B2A">
              <w:rPr>
                <w:rFonts w:eastAsiaTheme="majorEastAsia"/>
                <w:b/>
                <w:bCs/>
                <w:color w:val="000000" w:themeColor="text1"/>
                <w:lang w:eastAsia="nl-NL"/>
              </w:rPr>
              <w:t>7</w:t>
            </w:r>
            <w:r>
              <w:rPr>
                <w:rFonts w:eastAsiaTheme="majorEastAsia"/>
                <w:bCs/>
                <w:color w:val="000000" w:themeColor="text1"/>
                <w:lang w:eastAsia="nl-NL"/>
              </w:rPr>
              <w:t xml:space="preserve">: </w:t>
            </w:r>
            <w:r w:rsidR="00525C40">
              <w:rPr>
                <w:rFonts w:eastAsiaTheme="majorEastAsia"/>
                <w:bCs/>
                <w:color w:val="000000" w:themeColor="text1"/>
                <w:lang w:eastAsia="nl-NL"/>
              </w:rPr>
              <w:t>Length of the 28 dismantled bolts</w:t>
            </w:r>
          </w:p>
        </w:tc>
      </w:tr>
    </w:tbl>
    <w:p w14:paraId="69FE483B" w14:textId="77777777" w:rsidR="00EB6C83" w:rsidRDefault="00EB6C83" w:rsidP="002E11EC">
      <w:pPr>
        <w:autoSpaceDE w:val="0"/>
        <w:autoSpaceDN w:val="0"/>
        <w:adjustRightInd w:val="0"/>
        <w:jc w:val="both"/>
        <w:rPr>
          <w:rFonts w:eastAsiaTheme="majorEastAsia"/>
          <w:bCs/>
          <w:color w:val="000000" w:themeColor="text1"/>
          <w:lang w:eastAsia="nl-NL"/>
        </w:rPr>
      </w:pPr>
    </w:p>
    <w:p w14:paraId="56EAA953" w14:textId="35B99E86" w:rsidR="00C556A9" w:rsidRDefault="001E5C5F" w:rsidP="001C613C">
      <w:pPr>
        <w:autoSpaceDE w:val="0"/>
        <w:autoSpaceDN w:val="0"/>
        <w:adjustRightInd w:val="0"/>
        <w:rPr>
          <w:rFonts w:ascii="Calibri" w:hAnsi="Calibri" w:cs="Calibri"/>
          <w:b/>
          <w:color w:val="000000"/>
          <w:szCs w:val="24"/>
          <w:lang w:val="en-SG"/>
        </w:rPr>
      </w:pPr>
      <w:r>
        <w:rPr>
          <w:rFonts w:ascii="Calibri" w:hAnsi="Calibri" w:cs="Calibri"/>
          <w:b/>
          <w:color w:val="000000"/>
          <w:szCs w:val="24"/>
          <w:lang w:val="en-SG"/>
        </w:rPr>
        <w:t xml:space="preserve">Presence of </w:t>
      </w:r>
      <w:r w:rsidR="00A2191B">
        <w:rPr>
          <w:rFonts w:ascii="Calibri" w:hAnsi="Calibri" w:cs="Calibri"/>
          <w:b/>
          <w:color w:val="000000"/>
          <w:szCs w:val="24"/>
          <w:lang w:val="en-SG"/>
        </w:rPr>
        <w:t>light acids</w:t>
      </w:r>
    </w:p>
    <w:p w14:paraId="5DA63B82" w14:textId="0B683A36" w:rsidR="001C613C" w:rsidRPr="006D5EC5" w:rsidRDefault="00643091" w:rsidP="00643091">
      <w:pPr>
        <w:pStyle w:val="BodyText3"/>
        <w:spacing w:after="200" w:line="276" w:lineRule="auto"/>
        <w:ind w:right="-1"/>
        <w:jc w:val="both"/>
        <w:rPr>
          <w:rFonts w:asciiTheme="minorHAnsi" w:eastAsiaTheme="majorEastAsia" w:hAnsiTheme="minorHAnsi" w:cstheme="minorBidi"/>
          <w:bCs/>
          <w:color w:val="000000" w:themeColor="text1"/>
          <w:sz w:val="22"/>
          <w:szCs w:val="22"/>
          <w:lang w:val="en-US" w:eastAsia="nl-NL"/>
        </w:rPr>
      </w:pPr>
      <w:r>
        <w:rPr>
          <w:rFonts w:asciiTheme="minorHAnsi" w:eastAsiaTheme="majorEastAsia" w:hAnsiTheme="minorHAnsi" w:cstheme="minorBidi"/>
          <w:bCs/>
          <w:color w:val="000000" w:themeColor="text1"/>
          <w:sz w:val="22"/>
          <w:szCs w:val="22"/>
          <w:lang w:val="en-US" w:eastAsia="nl-NL"/>
        </w:rPr>
        <w:t>In normal operation, the shell side pressure (6.5 barg) is higher than the tube side pressure (3.5 barg). It is known that the process fluid (EB) contains</w:t>
      </w:r>
      <w:r w:rsidR="00424E15">
        <w:rPr>
          <w:rFonts w:asciiTheme="minorHAnsi" w:eastAsiaTheme="majorEastAsia" w:hAnsiTheme="minorHAnsi" w:cstheme="minorBidi"/>
          <w:bCs/>
          <w:color w:val="000000" w:themeColor="text1"/>
          <w:sz w:val="22"/>
          <w:szCs w:val="22"/>
          <w:lang w:val="en-US" w:eastAsia="nl-NL"/>
        </w:rPr>
        <w:t xml:space="preserve"> a small amount of</w:t>
      </w:r>
      <w:r>
        <w:rPr>
          <w:rFonts w:asciiTheme="minorHAnsi" w:eastAsiaTheme="majorEastAsia" w:hAnsiTheme="minorHAnsi" w:cstheme="minorBidi"/>
          <w:bCs/>
          <w:color w:val="000000" w:themeColor="text1"/>
          <w:sz w:val="22"/>
          <w:szCs w:val="22"/>
          <w:lang w:val="en-US" w:eastAsia="nl-NL"/>
        </w:rPr>
        <w:t xml:space="preserve"> light acids. In the presence of open path at the gasket seat of the floating head, light acids could diffuse into the crevice, increases the acidity of the stagnant SCW water</w:t>
      </w:r>
      <w:r w:rsidR="00481091">
        <w:rPr>
          <w:rFonts w:asciiTheme="minorHAnsi" w:eastAsiaTheme="majorEastAsia" w:hAnsiTheme="minorHAnsi" w:cstheme="minorBidi"/>
          <w:bCs/>
          <w:color w:val="000000" w:themeColor="text1"/>
          <w:sz w:val="22"/>
          <w:szCs w:val="22"/>
          <w:lang w:val="en-US" w:eastAsia="nl-NL"/>
        </w:rPr>
        <w:t xml:space="preserve"> and</w:t>
      </w:r>
      <w:r>
        <w:rPr>
          <w:rFonts w:asciiTheme="minorHAnsi" w:eastAsiaTheme="majorEastAsia" w:hAnsiTheme="minorHAnsi" w:cstheme="minorBidi"/>
          <w:bCs/>
          <w:color w:val="000000" w:themeColor="text1"/>
          <w:sz w:val="22"/>
          <w:szCs w:val="22"/>
          <w:lang w:val="en-US" w:eastAsia="nl-NL"/>
        </w:rPr>
        <w:t xml:space="preserve"> accelerate</w:t>
      </w:r>
      <w:r w:rsidR="00424E15">
        <w:rPr>
          <w:rFonts w:asciiTheme="minorHAnsi" w:eastAsiaTheme="majorEastAsia" w:hAnsiTheme="minorHAnsi" w:cstheme="minorBidi"/>
          <w:bCs/>
          <w:color w:val="000000" w:themeColor="text1"/>
          <w:sz w:val="22"/>
          <w:szCs w:val="22"/>
          <w:lang w:val="en-US" w:eastAsia="nl-NL"/>
        </w:rPr>
        <w:t>s</w:t>
      </w:r>
      <w:r>
        <w:rPr>
          <w:rFonts w:asciiTheme="minorHAnsi" w:eastAsiaTheme="majorEastAsia" w:hAnsiTheme="minorHAnsi" w:cstheme="minorBidi"/>
          <w:bCs/>
          <w:color w:val="000000" w:themeColor="text1"/>
          <w:sz w:val="22"/>
          <w:szCs w:val="22"/>
          <w:lang w:val="en-US" w:eastAsia="nl-NL"/>
        </w:rPr>
        <w:t xml:space="preserve"> the </w:t>
      </w:r>
      <w:r w:rsidR="00481091">
        <w:rPr>
          <w:rFonts w:asciiTheme="minorHAnsi" w:eastAsiaTheme="majorEastAsia" w:hAnsiTheme="minorHAnsi" w:cstheme="minorBidi"/>
          <w:bCs/>
          <w:color w:val="000000" w:themeColor="text1"/>
          <w:sz w:val="22"/>
          <w:szCs w:val="22"/>
          <w:lang w:val="en-US" w:eastAsia="nl-NL"/>
        </w:rPr>
        <w:t>crevice corrosion.</w:t>
      </w:r>
    </w:p>
    <w:p w14:paraId="0914195D" w14:textId="03FA5A37" w:rsidR="00BB0375" w:rsidRPr="00E73C46" w:rsidRDefault="00BB0375" w:rsidP="00E73C46">
      <w:pPr>
        <w:rPr>
          <w:rFonts w:eastAsiaTheme="majorEastAsia" w:cstheme="minorHAnsi"/>
          <w:b/>
          <w:bCs/>
          <w:color w:val="0070C0"/>
          <w:lang w:val="en-GB" w:eastAsia="nl-NL"/>
        </w:rPr>
      </w:pPr>
      <w:r w:rsidRPr="00E73C46">
        <w:rPr>
          <w:rFonts w:eastAsiaTheme="majorEastAsia" w:cstheme="minorHAnsi"/>
          <w:b/>
          <w:bCs/>
          <w:color w:val="0070C0"/>
          <w:lang w:val="en-GB" w:eastAsia="nl-NL"/>
        </w:rPr>
        <w:t>L</w:t>
      </w:r>
      <w:r w:rsidR="00AD3E16">
        <w:rPr>
          <w:rFonts w:eastAsiaTheme="majorEastAsia" w:cstheme="minorHAnsi"/>
          <w:b/>
          <w:bCs/>
          <w:color w:val="0070C0"/>
          <w:lang w:val="en-GB" w:eastAsia="nl-NL"/>
        </w:rPr>
        <w:t>earning (“OIC”)</w:t>
      </w:r>
    </w:p>
    <w:p w14:paraId="6D62C31F" w14:textId="13185468" w:rsidR="009C3C07" w:rsidRDefault="00C17EFA" w:rsidP="009C3C07">
      <w:pPr>
        <w:pStyle w:val="BodyText3"/>
        <w:numPr>
          <w:ilvl w:val="0"/>
          <w:numId w:val="15"/>
        </w:numPr>
        <w:spacing w:line="276" w:lineRule="auto"/>
        <w:ind w:left="426" w:right="-1" w:hanging="284"/>
        <w:jc w:val="both"/>
        <w:rPr>
          <w:rFonts w:asciiTheme="minorHAnsi" w:eastAsiaTheme="majorEastAsia" w:hAnsiTheme="minorHAnsi" w:cstheme="minorBidi"/>
          <w:bCs/>
          <w:color w:val="000000" w:themeColor="text1"/>
          <w:sz w:val="22"/>
          <w:szCs w:val="22"/>
          <w:lang w:val="en-US" w:eastAsia="nl-NL"/>
        </w:rPr>
      </w:pPr>
      <w:r>
        <w:rPr>
          <w:rFonts w:asciiTheme="minorHAnsi" w:eastAsiaTheme="majorEastAsia" w:hAnsiTheme="minorHAnsi" w:cstheme="minorBidi"/>
          <w:bCs/>
          <w:color w:val="000000" w:themeColor="text1"/>
          <w:sz w:val="22"/>
          <w:szCs w:val="22"/>
          <w:lang w:val="en-US" w:eastAsia="nl-NL"/>
        </w:rPr>
        <w:t>Reverse</w:t>
      </w:r>
      <w:r w:rsidR="009C3C07" w:rsidRPr="009C3C07">
        <w:rPr>
          <w:rFonts w:asciiTheme="minorHAnsi" w:eastAsiaTheme="majorEastAsia" w:hAnsiTheme="minorHAnsi" w:cstheme="minorBidi"/>
          <w:bCs/>
          <w:color w:val="000000" w:themeColor="text1"/>
          <w:sz w:val="22"/>
          <w:szCs w:val="22"/>
          <w:lang w:val="en-US" w:eastAsia="nl-NL"/>
        </w:rPr>
        <w:t xml:space="preserve"> installation of split ring</w:t>
      </w:r>
      <w:r>
        <w:rPr>
          <w:rFonts w:asciiTheme="minorHAnsi" w:eastAsiaTheme="majorEastAsia" w:hAnsiTheme="minorHAnsi" w:cstheme="minorBidi"/>
          <w:bCs/>
          <w:color w:val="000000" w:themeColor="text1"/>
          <w:sz w:val="22"/>
          <w:szCs w:val="22"/>
          <w:lang w:val="en-US" w:eastAsia="nl-NL"/>
        </w:rPr>
        <w:t>s</w:t>
      </w:r>
      <w:r w:rsidR="000B0014">
        <w:rPr>
          <w:rFonts w:asciiTheme="minorHAnsi" w:eastAsiaTheme="majorEastAsia" w:hAnsiTheme="minorHAnsi" w:cstheme="minorBidi"/>
          <w:bCs/>
          <w:color w:val="000000" w:themeColor="text1"/>
          <w:sz w:val="22"/>
          <w:szCs w:val="22"/>
          <w:lang w:val="en-US" w:eastAsia="nl-NL"/>
        </w:rPr>
        <w:t xml:space="preserve"> and backing rings</w:t>
      </w:r>
      <w:r w:rsidR="009C3C07" w:rsidRPr="009C3C07">
        <w:rPr>
          <w:rFonts w:asciiTheme="minorHAnsi" w:eastAsiaTheme="majorEastAsia" w:hAnsiTheme="minorHAnsi" w:cstheme="minorBidi"/>
          <w:bCs/>
          <w:color w:val="000000" w:themeColor="text1"/>
          <w:sz w:val="22"/>
          <w:szCs w:val="22"/>
          <w:lang w:val="en-US" w:eastAsia="nl-NL"/>
        </w:rPr>
        <w:t xml:space="preserve"> could lead</w:t>
      </w:r>
      <w:r>
        <w:rPr>
          <w:rFonts w:asciiTheme="minorHAnsi" w:eastAsiaTheme="majorEastAsia" w:hAnsiTheme="minorHAnsi" w:cstheme="minorBidi"/>
          <w:bCs/>
          <w:color w:val="000000" w:themeColor="text1"/>
          <w:sz w:val="22"/>
          <w:szCs w:val="22"/>
          <w:lang w:val="en-US" w:eastAsia="nl-NL"/>
        </w:rPr>
        <w:t xml:space="preserve"> to</w:t>
      </w:r>
      <w:r w:rsidR="000B0014">
        <w:rPr>
          <w:rFonts w:asciiTheme="minorHAnsi" w:eastAsiaTheme="majorEastAsia" w:hAnsiTheme="minorHAnsi" w:cstheme="minorBidi"/>
          <w:bCs/>
          <w:color w:val="000000" w:themeColor="text1"/>
          <w:sz w:val="22"/>
          <w:szCs w:val="22"/>
          <w:lang w:val="en-US" w:eastAsia="nl-NL"/>
        </w:rPr>
        <w:t xml:space="preserve"> deformation and cause</w:t>
      </w:r>
      <w:r w:rsidR="009C3C07" w:rsidRPr="009C3C07">
        <w:rPr>
          <w:rFonts w:asciiTheme="minorHAnsi" w:eastAsiaTheme="majorEastAsia" w:hAnsiTheme="minorHAnsi" w:cstheme="minorBidi"/>
          <w:bCs/>
          <w:color w:val="000000" w:themeColor="text1"/>
          <w:sz w:val="22"/>
          <w:szCs w:val="22"/>
          <w:lang w:val="en-US" w:eastAsia="nl-NL"/>
        </w:rPr>
        <w:t xml:space="preserve"> </w:t>
      </w:r>
      <w:r>
        <w:rPr>
          <w:rFonts w:asciiTheme="minorHAnsi" w:eastAsiaTheme="majorEastAsia" w:hAnsiTheme="minorHAnsi" w:cstheme="minorBidi"/>
          <w:bCs/>
          <w:color w:val="000000" w:themeColor="text1"/>
          <w:sz w:val="22"/>
          <w:szCs w:val="22"/>
          <w:lang w:val="en-US" w:eastAsia="nl-NL"/>
        </w:rPr>
        <w:t xml:space="preserve">insufficient compression between floating head and gasket, </w:t>
      </w:r>
      <w:r w:rsidR="00F767E5">
        <w:rPr>
          <w:rFonts w:asciiTheme="minorHAnsi" w:eastAsiaTheme="majorEastAsia" w:hAnsiTheme="minorHAnsi" w:cstheme="minorBidi"/>
          <w:bCs/>
          <w:color w:val="000000" w:themeColor="text1"/>
          <w:sz w:val="22"/>
          <w:szCs w:val="22"/>
          <w:lang w:val="en-US" w:eastAsia="nl-NL"/>
        </w:rPr>
        <w:t xml:space="preserve">accelerating the </w:t>
      </w:r>
      <w:r>
        <w:rPr>
          <w:rFonts w:asciiTheme="minorHAnsi" w:eastAsiaTheme="majorEastAsia" w:hAnsiTheme="minorHAnsi" w:cstheme="minorBidi"/>
          <w:bCs/>
          <w:color w:val="000000" w:themeColor="text1"/>
          <w:sz w:val="22"/>
          <w:szCs w:val="22"/>
          <w:lang w:val="en-US" w:eastAsia="nl-NL"/>
        </w:rPr>
        <w:t>crevice corrosion</w:t>
      </w:r>
    </w:p>
    <w:p w14:paraId="7730F1A7" w14:textId="1B8563A4" w:rsidR="000B0014" w:rsidRDefault="000B0014" w:rsidP="000B0014">
      <w:pPr>
        <w:pStyle w:val="BodyText3"/>
        <w:numPr>
          <w:ilvl w:val="1"/>
          <w:numId w:val="32"/>
        </w:numPr>
        <w:spacing w:line="276" w:lineRule="auto"/>
        <w:ind w:left="993" w:right="-1" w:hanging="284"/>
        <w:jc w:val="both"/>
        <w:rPr>
          <w:rFonts w:asciiTheme="minorHAnsi" w:eastAsiaTheme="majorEastAsia" w:hAnsiTheme="minorHAnsi" w:cstheme="minorBidi"/>
          <w:bCs/>
          <w:color w:val="000000" w:themeColor="text1"/>
          <w:sz w:val="22"/>
          <w:szCs w:val="22"/>
          <w:lang w:val="en-US" w:eastAsia="nl-NL"/>
        </w:rPr>
      </w:pPr>
      <w:r>
        <w:rPr>
          <w:rFonts w:asciiTheme="minorHAnsi" w:eastAsiaTheme="majorEastAsia" w:hAnsiTheme="minorHAnsi" w:cstheme="minorBidi"/>
          <w:bCs/>
          <w:color w:val="000000" w:themeColor="text1"/>
          <w:sz w:val="22"/>
          <w:szCs w:val="22"/>
          <w:lang w:val="en-US" w:eastAsia="nl-NL"/>
        </w:rPr>
        <w:t xml:space="preserve">The current site practice for the re-installation of static equipment (floating head heat exchangers in this case) is to re-install it the same way it was dismantled by </w:t>
      </w:r>
      <w:r w:rsidR="00145F98">
        <w:rPr>
          <w:rFonts w:asciiTheme="minorHAnsi" w:eastAsiaTheme="majorEastAsia" w:hAnsiTheme="minorHAnsi" w:cstheme="minorBidi"/>
          <w:bCs/>
          <w:color w:val="000000" w:themeColor="text1"/>
          <w:sz w:val="22"/>
          <w:szCs w:val="22"/>
          <w:lang w:val="en-US" w:eastAsia="nl-NL"/>
        </w:rPr>
        <w:t xml:space="preserve">the </w:t>
      </w:r>
      <w:r>
        <w:rPr>
          <w:rFonts w:asciiTheme="minorHAnsi" w:eastAsiaTheme="majorEastAsia" w:hAnsiTheme="minorHAnsi" w:cstheme="minorBidi"/>
          <w:bCs/>
          <w:color w:val="000000" w:themeColor="text1"/>
          <w:sz w:val="22"/>
          <w:szCs w:val="22"/>
          <w:lang w:val="en-US" w:eastAsia="nl-NL"/>
        </w:rPr>
        <w:t xml:space="preserve">usage of paint marking. </w:t>
      </w:r>
      <w:r w:rsidR="00145F98">
        <w:rPr>
          <w:rFonts w:asciiTheme="minorHAnsi" w:eastAsiaTheme="majorEastAsia" w:hAnsiTheme="minorHAnsi" w:cstheme="minorBidi"/>
          <w:bCs/>
          <w:color w:val="000000" w:themeColor="text1"/>
          <w:sz w:val="22"/>
          <w:szCs w:val="22"/>
          <w:lang w:val="en-US" w:eastAsia="nl-NL"/>
        </w:rPr>
        <w:t>The s</w:t>
      </w:r>
      <w:r>
        <w:rPr>
          <w:rFonts w:asciiTheme="minorHAnsi" w:eastAsiaTheme="majorEastAsia" w:hAnsiTheme="minorHAnsi" w:cstheme="minorBidi"/>
          <w:bCs/>
          <w:color w:val="000000" w:themeColor="text1"/>
          <w:sz w:val="22"/>
          <w:szCs w:val="22"/>
          <w:lang w:val="en-US" w:eastAsia="nl-NL"/>
        </w:rPr>
        <w:t xml:space="preserve">ite believes that if </w:t>
      </w:r>
      <w:r w:rsidR="00145F98">
        <w:rPr>
          <w:rFonts w:asciiTheme="minorHAnsi" w:eastAsiaTheme="majorEastAsia" w:hAnsiTheme="minorHAnsi" w:cstheme="minorBidi"/>
          <w:bCs/>
          <w:color w:val="000000" w:themeColor="text1"/>
          <w:sz w:val="22"/>
          <w:szCs w:val="22"/>
          <w:lang w:val="en-US" w:eastAsia="nl-NL"/>
        </w:rPr>
        <w:t xml:space="preserve">the </w:t>
      </w:r>
      <w:r>
        <w:rPr>
          <w:rFonts w:asciiTheme="minorHAnsi" w:eastAsiaTheme="majorEastAsia" w:hAnsiTheme="minorHAnsi" w:cstheme="minorBidi"/>
          <w:bCs/>
          <w:color w:val="000000" w:themeColor="text1"/>
          <w:sz w:val="22"/>
          <w:szCs w:val="22"/>
          <w:lang w:val="en-US" w:eastAsia="nl-NL"/>
        </w:rPr>
        <w:t>equipment is re-installed back the same way, it’s the right way.</w:t>
      </w:r>
    </w:p>
    <w:p w14:paraId="1A170A93" w14:textId="674C4073" w:rsidR="00145F98" w:rsidRDefault="003E4AEA" w:rsidP="003E4AEA">
      <w:pPr>
        <w:pStyle w:val="BodyText3"/>
        <w:numPr>
          <w:ilvl w:val="1"/>
          <w:numId w:val="32"/>
        </w:numPr>
        <w:spacing w:line="276" w:lineRule="auto"/>
        <w:ind w:left="993" w:right="-1" w:hanging="284"/>
        <w:jc w:val="both"/>
        <w:rPr>
          <w:rFonts w:asciiTheme="minorHAnsi" w:eastAsiaTheme="majorEastAsia" w:hAnsiTheme="minorHAnsi" w:cstheme="minorBidi"/>
          <w:bCs/>
          <w:color w:val="000000" w:themeColor="text1"/>
          <w:sz w:val="22"/>
          <w:szCs w:val="22"/>
          <w:lang w:val="en-US" w:eastAsia="nl-NL"/>
        </w:rPr>
      </w:pPr>
      <w:r>
        <w:rPr>
          <w:rFonts w:asciiTheme="minorHAnsi" w:eastAsiaTheme="majorEastAsia" w:hAnsiTheme="minorHAnsi" w:cstheme="minorBidi"/>
          <w:bCs/>
          <w:color w:val="000000" w:themeColor="text1"/>
          <w:sz w:val="22"/>
          <w:szCs w:val="22"/>
          <w:lang w:val="en-US" w:eastAsia="nl-NL"/>
        </w:rPr>
        <w:t xml:space="preserve">Current installation practice with paint marking on the component before dismantled could lead to incorrect installation if the previous installation was incorrect. Each contractor has their way of marking the equipment. </w:t>
      </w:r>
    </w:p>
    <w:p w14:paraId="7CEBAB7C" w14:textId="1BFB64A8" w:rsidR="003E4AEA" w:rsidRPr="009C3C07" w:rsidRDefault="00EB3554" w:rsidP="003E4AEA">
      <w:pPr>
        <w:pStyle w:val="BodyText3"/>
        <w:numPr>
          <w:ilvl w:val="1"/>
          <w:numId w:val="32"/>
        </w:numPr>
        <w:spacing w:line="276" w:lineRule="auto"/>
        <w:ind w:left="993" w:right="-1" w:hanging="284"/>
        <w:jc w:val="both"/>
        <w:rPr>
          <w:rFonts w:asciiTheme="minorHAnsi" w:eastAsiaTheme="majorEastAsia" w:hAnsiTheme="minorHAnsi" w:cstheme="minorBidi"/>
          <w:bCs/>
          <w:color w:val="000000" w:themeColor="text1"/>
          <w:sz w:val="22"/>
          <w:szCs w:val="22"/>
          <w:lang w:val="en-US" w:eastAsia="nl-NL"/>
        </w:rPr>
      </w:pPr>
      <w:r w:rsidRPr="00EB3554">
        <w:rPr>
          <w:rFonts w:asciiTheme="minorHAnsi" w:eastAsiaTheme="majorEastAsia" w:hAnsiTheme="minorHAnsi" w:cstheme="minorBidi"/>
          <w:bCs/>
          <w:color w:val="000000" w:themeColor="text1"/>
          <w:sz w:val="22"/>
          <w:szCs w:val="22"/>
          <w:lang w:val="en-US" w:eastAsia="nl-NL"/>
        </w:rPr>
        <w:t xml:space="preserve">Marking to identify the position/orientation should be robust to prevent incorrect reassembly. GA drawing or technical document </w:t>
      </w:r>
      <w:r>
        <w:rPr>
          <w:rFonts w:asciiTheme="minorHAnsi" w:eastAsiaTheme="majorEastAsia" w:hAnsiTheme="minorHAnsi" w:cstheme="minorBidi"/>
          <w:bCs/>
          <w:color w:val="000000" w:themeColor="text1"/>
          <w:sz w:val="22"/>
          <w:szCs w:val="22"/>
          <w:lang w:val="en-US" w:eastAsia="nl-NL"/>
        </w:rPr>
        <w:t xml:space="preserve">should be referred </w:t>
      </w:r>
      <w:r w:rsidRPr="00EB3554">
        <w:rPr>
          <w:rFonts w:asciiTheme="minorHAnsi" w:eastAsiaTheme="majorEastAsia" w:hAnsiTheme="minorHAnsi" w:cstheme="minorBidi"/>
          <w:bCs/>
          <w:color w:val="000000" w:themeColor="text1"/>
          <w:sz w:val="22"/>
          <w:szCs w:val="22"/>
          <w:lang w:val="en-US" w:eastAsia="nl-NL"/>
        </w:rPr>
        <w:t xml:space="preserve">to verify </w:t>
      </w:r>
      <w:r w:rsidR="00145F98">
        <w:rPr>
          <w:rFonts w:asciiTheme="minorHAnsi" w:eastAsiaTheme="majorEastAsia" w:hAnsiTheme="minorHAnsi" w:cstheme="minorBidi"/>
          <w:bCs/>
          <w:color w:val="000000" w:themeColor="text1"/>
          <w:sz w:val="22"/>
          <w:szCs w:val="22"/>
          <w:lang w:val="en-US" w:eastAsia="nl-NL"/>
        </w:rPr>
        <w:t xml:space="preserve">the </w:t>
      </w:r>
      <w:r w:rsidRPr="00EB3554">
        <w:rPr>
          <w:rFonts w:asciiTheme="minorHAnsi" w:eastAsiaTheme="majorEastAsia" w:hAnsiTheme="minorHAnsi" w:cstheme="minorBidi"/>
          <w:bCs/>
          <w:color w:val="000000" w:themeColor="text1"/>
          <w:sz w:val="22"/>
          <w:szCs w:val="22"/>
          <w:lang w:val="en-US" w:eastAsia="nl-NL"/>
        </w:rPr>
        <w:t>installation method</w:t>
      </w:r>
      <w:r w:rsidR="00145F98">
        <w:rPr>
          <w:rFonts w:asciiTheme="minorHAnsi" w:eastAsiaTheme="majorEastAsia" w:hAnsiTheme="minorHAnsi" w:cstheme="minorBidi"/>
          <w:bCs/>
          <w:color w:val="000000" w:themeColor="text1"/>
          <w:sz w:val="22"/>
          <w:szCs w:val="22"/>
          <w:lang w:val="en-US" w:eastAsia="nl-NL"/>
        </w:rPr>
        <w:t>.</w:t>
      </w:r>
    </w:p>
    <w:p w14:paraId="33215A49" w14:textId="18FFD562" w:rsidR="003E4AEA" w:rsidRPr="00145F98" w:rsidRDefault="00182B55" w:rsidP="00145F98">
      <w:pPr>
        <w:pStyle w:val="BodyText3"/>
        <w:numPr>
          <w:ilvl w:val="0"/>
          <w:numId w:val="15"/>
        </w:numPr>
        <w:spacing w:line="276" w:lineRule="auto"/>
        <w:ind w:left="426" w:right="-1" w:hanging="284"/>
        <w:jc w:val="both"/>
        <w:rPr>
          <w:rFonts w:asciiTheme="minorHAnsi" w:eastAsiaTheme="majorEastAsia" w:hAnsiTheme="minorHAnsi" w:cstheme="minorBidi"/>
          <w:bCs/>
          <w:color w:val="000000" w:themeColor="text1"/>
          <w:sz w:val="22"/>
          <w:szCs w:val="22"/>
          <w:lang w:val="en-US" w:eastAsia="nl-NL"/>
        </w:rPr>
      </w:pPr>
      <w:r>
        <w:rPr>
          <w:rFonts w:asciiTheme="minorHAnsi" w:eastAsiaTheme="majorEastAsia" w:hAnsiTheme="minorHAnsi" w:cstheme="minorBidi"/>
          <w:bCs/>
          <w:color w:val="000000" w:themeColor="text1"/>
          <w:sz w:val="22"/>
          <w:szCs w:val="22"/>
          <w:lang w:val="en-US" w:eastAsia="nl-NL"/>
        </w:rPr>
        <w:t>A m</w:t>
      </w:r>
      <w:r w:rsidR="00C17EFA">
        <w:rPr>
          <w:rFonts w:asciiTheme="minorHAnsi" w:eastAsiaTheme="majorEastAsia" w:hAnsiTheme="minorHAnsi" w:cstheme="minorBidi"/>
          <w:bCs/>
          <w:color w:val="000000" w:themeColor="text1"/>
          <w:sz w:val="22"/>
          <w:szCs w:val="22"/>
          <w:lang w:val="en-US" w:eastAsia="nl-NL"/>
        </w:rPr>
        <w:t>ixture of Class 1 and Class 2 bolts with higher TFA value could lead to small gap creation that accelerated the crevice corrosion</w:t>
      </w:r>
    </w:p>
    <w:p w14:paraId="40AF1ED9" w14:textId="12EA61CB" w:rsidR="00296A56" w:rsidRDefault="00296A56" w:rsidP="00296A56">
      <w:pPr>
        <w:pStyle w:val="BodyText3"/>
        <w:numPr>
          <w:ilvl w:val="0"/>
          <w:numId w:val="15"/>
        </w:numPr>
        <w:spacing w:line="276" w:lineRule="auto"/>
        <w:ind w:left="426" w:right="-1" w:hanging="284"/>
        <w:jc w:val="both"/>
        <w:rPr>
          <w:rFonts w:asciiTheme="minorHAnsi" w:eastAsiaTheme="majorEastAsia" w:hAnsiTheme="minorHAnsi" w:cstheme="minorBidi"/>
          <w:bCs/>
          <w:color w:val="000000" w:themeColor="text1"/>
          <w:sz w:val="22"/>
          <w:szCs w:val="22"/>
          <w:lang w:val="en-US" w:eastAsia="nl-NL"/>
        </w:rPr>
      </w:pPr>
      <w:r>
        <w:rPr>
          <w:rFonts w:asciiTheme="minorHAnsi" w:eastAsiaTheme="majorEastAsia" w:hAnsiTheme="minorHAnsi" w:cstheme="minorBidi"/>
          <w:bCs/>
          <w:color w:val="000000" w:themeColor="text1"/>
          <w:sz w:val="22"/>
          <w:szCs w:val="22"/>
          <w:lang w:val="en-US" w:eastAsia="nl-NL"/>
        </w:rPr>
        <w:t>Bolt class for non-standard flange, calculated TFA value and GA drawing are inconsistent</w:t>
      </w:r>
    </w:p>
    <w:p w14:paraId="25D9C767" w14:textId="0F783F12" w:rsidR="003E4AEA" w:rsidRDefault="003E4AEA" w:rsidP="003E4AEA">
      <w:pPr>
        <w:pStyle w:val="BodyText3"/>
        <w:numPr>
          <w:ilvl w:val="1"/>
          <w:numId w:val="15"/>
        </w:numPr>
        <w:spacing w:line="276" w:lineRule="auto"/>
        <w:ind w:left="993" w:right="-1" w:hanging="284"/>
        <w:jc w:val="both"/>
        <w:rPr>
          <w:rFonts w:asciiTheme="minorHAnsi" w:eastAsiaTheme="majorEastAsia" w:hAnsiTheme="minorHAnsi" w:cstheme="minorBidi"/>
          <w:bCs/>
          <w:color w:val="000000" w:themeColor="text1"/>
          <w:sz w:val="22"/>
          <w:szCs w:val="22"/>
          <w:lang w:val="en-US" w:eastAsia="nl-NL"/>
        </w:rPr>
      </w:pPr>
      <w:r>
        <w:rPr>
          <w:rFonts w:asciiTheme="minorHAnsi" w:eastAsiaTheme="majorEastAsia" w:hAnsiTheme="minorHAnsi" w:cstheme="minorBidi"/>
          <w:bCs/>
          <w:color w:val="000000" w:themeColor="text1"/>
          <w:sz w:val="22"/>
          <w:szCs w:val="22"/>
          <w:lang w:val="en-US" w:eastAsia="nl-NL"/>
        </w:rPr>
        <w:t xml:space="preserve">In the TFA calculations, it was explicitly stated in the calculation sheet that </w:t>
      </w:r>
      <w:r w:rsidR="007E4139">
        <w:rPr>
          <w:rFonts w:asciiTheme="minorHAnsi" w:eastAsiaTheme="majorEastAsia" w:hAnsiTheme="minorHAnsi" w:cstheme="minorBidi"/>
          <w:bCs/>
          <w:color w:val="000000" w:themeColor="text1"/>
          <w:sz w:val="22"/>
          <w:szCs w:val="22"/>
          <w:lang w:val="en-US" w:eastAsia="nl-NL"/>
        </w:rPr>
        <w:t>C</w:t>
      </w:r>
      <w:r>
        <w:rPr>
          <w:rFonts w:asciiTheme="minorHAnsi" w:eastAsiaTheme="majorEastAsia" w:hAnsiTheme="minorHAnsi" w:cstheme="minorBidi"/>
          <w:bCs/>
          <w:color w:val="000000" w:themeColor="text1"/>
          <w:sz w:val="22"/>
          <w:szCs w:val="22"/>
          <w:lang w:val="en-US" w:eastAsia="nl-NL"/>
        </w:rPr>
        <w:t xml:space="preserve">lass 2 bolts were assumed for </w:t>
      </w:r>
      <w:r w:rsidR="007E4139">
        <w:rPr>
          <w:rFonts w:asciiTheme="minorHAnsi" w:eastAsiaTheme="majorEastAsia" w:hAnsiTheme="minorHAnsi" w:cstheme="minorBidi"/>
          <w:bCs/>
          <w:color w:val="000000" w:themeColor="text1"/>
          <w:sz w:val="22"/>
          <w:szCs w:val="22"/>
          <w:lang w:val="en-US" w:eastAsia="nl-NL"/>
        </w:rPr>
        <w:t xml:space="preserve">the </w:t>
      </w:r>
      <w:r>
        <w:rPr>
          <w:rFonts w:asciiTheme="minorHAnsi" w:eastAsiaTheme="majorEastAsia" w:hAnsiTheme="minorHAnsi" w:cstheme="minorBidi"/>
          <w:bCs/>
          <w:color w:val="000000" w:themeColor="text1"/>
          <w:sz w:val="22"/>
          <w:szCs w:val="22"/>
          <w:lang w:val="en-US" w:eastAsia="nl-NL"/>
        </w:rPr>
        <w:t xml:space="preserve">calculations, but </w:t>
      </w:r>
      <w:r w:rsidR="00145F98">
        <w:rPr>
          <w:rFonts w:asciiTheme="minorHAnsi" w:eastAsiaTheme="majorEastAsia" w:hAnsiTheme="minorHAnsi" w:cstheme="minorBidi"/>
          <w:bCs/>
          <w:color w:val="000000" w:themeColor="text1"/>
          <w:sz w:val="22"/>
          <w:szCs w:val="22"/>
          <w:lang w:val="en-US" w:eastAsia="nl-NL"/>
        </w:rPr>
        <w:t>the</w:t>
      </w:r>
      <w:r>
        <w:rPr>
          <w:rFonts w:asciiTheme="minorHAnsi" w:eastAsiaTheme="majorEastAsia" w:hAnsiTheme="minorHAnsi" w:cstheme="minorBidi"/>
          <w:bCs/>
          <w:color w:val="000000" w:themeColor="text1"/>
          <w:sz w:val="22"/>
          <w:szCs w:val="22"/>
          <w:lang w:val="en-US" w:eastAsia="nl-NL"/>
        </w:rPr>
        <w:t xml:space="preserve"> equipment drawing </w:t>
      </w:r>
      <w:r w:rsidR="00145F98">
        <w:rPr>
          <w:rFonts w:asciiTheme="minorHAnsi" w:eastAsiaTheme="majorEastAsia" w:hAnsiTheme="minorHAnsi" w:cstheme="minorBidi"/>
          <w:bCs/>
          <w:color w:val="000000" w:themeColor="text1"/>
          <w:sz w:val="22"/>
          <w:szCs w:val="22"/>
          <w:lang w:val="en-US" w:eastAsia="nl-NL"/>
        </w:rPr>
        <w:t>indicated</w:t>
      </w:r>
      <w:r>
        <w:rPr>
          <w:rFonts w:asciiTheme="minorHAnsi" w:eastAsiaTheme="majorEastAsia" w:hAnsiTheme="minorHAnsi" w:cstheme="minorBidi"/>
          <w:bCs/>
          <w:color w:val="000000" w:themeColor="text1"/>
          <w:sz w:val="22"/>
          <w:szCs w:val="22"/>
          <w:lang w:val="en-US" w:eastAsia="nl-NL"/>
        </w:rPr>
        <w:t xml:space="preserve"> </w:t>
      </w:r>
      <w:r w:rsidR="007E4139">
        <w:rPr>
          <w:rFonts w:asciiTheme="minorHAnsi" w:eastAsiaTheme="majorEastAsia" w:hAnsiTheme="minorHAnsi" w:cstheme="minorBidi"/>
          <w:bCs/>
          <w:color w:val="000000" w:themeColor="text1"/>
          <w:sz w:val="22"/>
          <w:szCs w:val="22"/>
          <w:lang w:val="en-US" w:eastAsia="nl-NL"/>
        </w:rPr>
        <w:t>C</w:t>
      </w:r>
      <w:r>
        <w:rPr>
          <w:rFonts w:asciiTheme="minorHAnsi" w:eastAsiaTheme="majorEastAsia" w:hAnsiTheme="minorHAnsi" w:cstheme="minorBidi"/>
          <w:bCs/>
          <w:color w:val="000000" w:themeColor="text1"/>
          <w:sz w:val="22"/>
          <w:szCs w:val="22"/>
          <w:lang w:val="en-US" w:eastAsia="nl-NL"/>
        </w:rPr>
        <w:t>lass 1 bolts</w:t>
      </w:r>
    </w:p>
    <w:p w14:paraId="782A865C" w14:textId="5B212244" w:rsidR="00173BC1" w:rsidRDefault="00CC5D24" w:rsidP="00AD3E16">
      <w:pPr>
        <w:rPr>
          <w:rFonts w:eastAsiaTheme="majorEastAsia"/>
          <w:bCs/>
          <w:color w:val="000000" w:themeColor="text1"/>
          <w:lang w:eastAsia="nl-NL"/>
        </w:rPr>
      </w:pPr>
      <w:r w:rsidRPr="00CC5D24">
        <w:rPr>
          <w:rFonts w:eastAsiaTheme="majorEastAsia"/>
          <w:bCs/>
          <w:color w:val="000000" w:themeColor="text1"/>
          <w:lang w:eastAsia="nl-NL"/>
        </w:rPr>
        <w:lastRenderedPageBreak/>
        <w:t xml:space="preserve">Note: </w:t>
      </w:r>
    </w:p>
    <w:p w14:paraId="212C7D92" w14:textId="22E8336B" w:rsidR="00CC5D24" w:rsidRPr="00CC5D24" w:rsidRDefault="00936B12" w:rsidP="003360C2">
      <w:pPr>
        <w:jc w:val="both"/>
        <w:rPr>
          <w:rFonts w:eastAsiaTheme="majorEastAsia"/>
          <w:bCs/>
          <w:color w:val="000000" w:themeColor="text1"/>
          <w:lang w:eastAsia="nl-NL"/>
        </w:rPr>
      </w:pPr>
      <w:r w:rsidRPr="00936B12">
        <w:rPr>
          <w:rFonts w:eastAsiaTheme="majorEastAsia"/>
          <w:bCs/>
          <w:color w:val="000000" w:themeColor="text1"/>
          <w:lang w:eastAsia="nl-NL"/>
        </w:rPr>
        <w:t xml:space="preserve">One of the </w:t>
      </w:r>
      <w:r w:rsidR="003360C2" w:rsidRPr="00936B12">
        <w:rPr>
          <w:rFonts w:eastAsiaTheme="majorEastAsia"/>
          <w:bCs/>
          <w:color w:val="000000" w:themeColor="text1"/>
          <w:lang w:eastAsia="nl-NL"/>
        </w:rPr>
        <w:t>long-term</w:t>
      </w:r>
      <w:r w:rsidRPr="00936B12">
        <w:rPr>
          <w:rFonts w:eastAsiaTheme="majorEastAsia"/>
          <w:bCs/>
          <w:color w:val="000000" w:themeColor="text1"/>
          <w:lang w:eastAsia="nl-NL"/>
        </w:rPr>
        <w:t xml:space="preserve"> proposals to prevent the recurrence of E224 leak in future is to upgrade the SMO 254 floating head cover to Titanium. Among the steel materials (e.g. carbon steel, stainless steel, SMO254, Hastelloy and titanium), Titanium has the highest resistance to crevice corrosion in the SCW system operated at 30-36°C.  The above learnings indicate that the leak of E224 is primarily caused by the incorrect installation and deformation of split rings and the backing ring, and the presence of mixed bolt Classes and TFA value, leading to the acceleration of the crevice corrosion at the gasket seat of the floating head. </w:t>
      </w:r>
      <w:r w:rsidR="00392A81">
        <w:rPr>
          <w:rFonts w:eastAsiaTheme="majorEastAsia"/>
          <w:bCs/>
          <w:color w:val="000000" w:themeColor="text1"/>
          <w:lang w:eastAsia="nl-NL"/>
        </w:rPr>
        <w:t>U</w:t>
      </w:r>
      <w:r w:rsidRPr="00936B12">
        <w:rPr>
          <w:rFonts w:eastAsiaTheme="majorEastAsia"/>
          <w:bCs/>
          <w:color w:val="000000" w:themeColor="text1"/>
          <w:lang w:eastAsia="nl-NL"/>
        </w:rPr>
        <w:t xml:space="preserve">pgrading of floating head cover to Titanium </w:t>
      </w:r>
      <w:r w:rsidR="00975829">
        <w:rPr>
          <w:rFonts w:eastAsiaTheme="majorEastAsia"/>
          <w:bCs/>
          <w:color w:val="000000" w:themeColor="text1"/>
          <w:lang w:eastAsia="nl-NL"/>
        </w:rPr>
        <w:t>would</w:t>
      </w:r>
      <w:r w:rsidRPr="00936B12">
        <w:rPr>
          <w:rFonts w:eastAsiaTheme="majorEastAsia"/>
          <w:bCs/>
          <w:color w:val="000000" w:themeColor="text1"/>
          <w:lang w:eastAsia="nl-NL"/>
        </w:rPr>
        <w:t xml:space="preserve"> not</w:t>
      </w:r>
      <w:r w:rsidR="00975829">
        <w:rPr>
          <w:rFonts w:eastAsiaTheme="majorEastAsia"/>
          <w:bCs/>
          <w:color w:val="000000" w:themeColor="text1"/>
          <w:lang w:eastAsia="nl-NL"/>
        </w:rPr>
        <w:t xml:space="preserve"> be</w:t>
      </w:r>
      <w:r w:rsidRPr="00936B12">
        <w:rPr>
          <w:rFonts w:eastAsiaTheme="majorEastAsia"/>
          <w:bCs/>
          <w:color w:val="000000" w:themeColor="text1"/>
          <w:lang w:eastAsia="nl-NL"/>
        </w:rPr>
        <w:t xml:space="preserve"> required.   </w:t>
      </w:r>
    </w:p>
    <w:p w14:paraId="41F45A82" w14:textId="7EED7EE8" w:rsidR="00AD3E16" w:rsidRPr="00AD3E16" w:rsidRDefault="00AD3E16" w:rsidP="00AD3E16">
      <w:pPr>
        <w:rPr>
          <w:rFonts w:eastAsiaTheme="majorEastAsia" w:cstheme="minorHAnsi"/>
          <w:b/>
          <w:bCs/>
          <w:color w:val="0070C0"/>
          <w:lang w:val="en-GB" w:eastAsia="nl-NL"/>
        </w:rPr>
      </w:pPr>
      <w:r>
        <w:rPr>
          <w:rFonts w:eastAsiaTheme="majorEastAsia" w:cstheme="minorHAnsi"/>
          <w:b/>
          <w:bCs/>
          <w:color w:val="0070C0"/>
          <w:lang w:val="en-GB" w:eastAsia="nl-NL"/>
        </w:rPr>
        <w:t>Recommendations</w:t>
      </w:r>
      <w:r w:rsidRPr="00AD3E16">
        <w:rPr>
          <w:rFonts w:eastAsiaTheme="majorEastAsia" w:cstheme="minorHAnsi"/>
          <w:b/>
          <w:bCs/>
          <w:color w:val="0070C0"/>
          <w:lang w:val="en-GB" w:eastAsia="nl-NL"/>
        </w:rPr>
        <w:t xml:space="preserve"> (“</w:t>
      </w:r>
      <w:r>
        <w:rPr>
          <w:rFonts w:eastAsiaTheme="majorEastAsia" w:cstheme="minorHAnsi"/>
          <w:b/>
          <w:bCs/>
          <w:color w:val="0070C0"/>
          <w:lang w:val="en-GB" w:eastAsia="nl-NL"/>
        </w:rPr>
        <w:t>Corrective Action</w:t>
      </w:r>
      <w:r w:rsidRPr="00AD3E16">
        <w:rPr>
          <w:rFonts w:eastAsiaTheme="majorEastAsia" w:cstheme="minorHAnsi"/>
          <w:b/>
          <w:bCs/>
          <w:color w:val="0070C0"/>
          <w:lang w:val="en-GB" w:eastAsia="nl-NL"/>
        </w:rPr>
        <w:t>”)</w:t>
      </w:r>
    </w:p>
    <w:tbl>
      <w:tblPr>
        <w:tblStyle w:val="TableGrid"/>
        <w:tblW w:w="9072" w:type="dxa"/>
        <w:tblInd w:w="-5" w:type="dxa"/>
        <w:tblLayout w:type="fixed"/>
        <w:tblLook w:val="04A0" w:firstRow="1" w:lastRow="0" w:firstColumn="1" w:lastColumn="0" w:noHBand="0" w:noVBand="1"/>
      </w:tblPr>
      <w:tblGrid>
        <w:gridCol w:w="467"/>
        <w:gridCol w:w="4920"/>
        <w:gridCol w:w="1347"/>
        <w:gridCol w:w="1023"/>
        <w:gridCol w:w="1315"/>
      </w:tblGrid>
      <w:tr w:rsidR="00F55C25" w14:paraId="655EE2B6" w14:textId="77777777" w:rsidTr="007E4139">
        <w:tc>
          <w:tcPr>
            <w:tcW w:w="467" w:type="dxa"/>
            <w:shd w:val="clear" w:color="auto" w:fill="808080" w:themeFill="background1" w:themeFillShade="80"/>
          </w:tcPr>
          <w:p w14:paraId="19593B60" w14:textId="77777777" w:rsidR="00F55C25" w:rsidRPr="00257274" w:rsidRDefault="00F55C25" w:rsidP="00240AFC">
            <w:pPr>
              <w:tabs>
                <w:tab w:val="left" w:pos="9915"/>
              </w:tabs>
              <w:spacing w:beforeLines="20" w:before="48" w:afterLines="20" w:after="48"/>
              <w:rPr>
                <w:rFonts w:ascii="Calibri" w:eastAsiaTheme="majorEastAsia" w:hAnsi="Calibri" w:cs="Calibri"/>
                <w:color w:val="FFFFFF" w:themeColor="background1"/>
                <w:spacing w:val="5"/>
                <w:kern w:val="28"/>
              </w:rPr>
            </w:pPr>
          </w:p>
        </w:tc>
        <w:tc>
          <w:tcPr>
            <w:tcW w:w="4920" w:type="dxa"/>
            <w:shd w:val="clear" w:color="auto" w:fill="808080" w:themeFill="background1" w:themeFillShade="80"/>
          </w:tcPr>
          <w:p w14:paraId="0DA1D781" w14:textId="73FBAE43" w:rsidR="00F55C25" w:rsidRPr="00257274" w:rsidRDefault="00F55C25" w:rsidP="00240AFC">
            <w:pPr>
              <w:tabs>
                <w:tab w:val="left" w:pos="9915"/>
              </w:tabs>
              <w:spacing w:beforeLines="20" w:before="48" w:afterLines="20" w:after="48"/>
              <w:rPr>
                <w:rFonts w:ascii="Calibri" w:eastAsiaTheme="majorEastAsia" w:hAnsi="Calibri" w:cs="Calibri"/>
                <w:color w:val="FFFFFF" w:themeColor="background1"/>
                <w:spacing w:val="5"/>
                <w:kern w:val="28"/>
              </w:rPr>
            </w:pPr>
            <w:r w:rsidRPr="00257274">
              <w:rPr>
                <w:rFonts w:ascii="Calibri" w:eastAsiaTheme="majorEastAsia" w:hAnsi="Calibri" w:cs="Calibri"/>
                <w:color w:val="FFFFFF" w:themeColor="background1"/>
                <w:spacing w:val="5"/>
                <w:kern w:val="28"/>
              </w:rPr>
              <w:t>Description of action</w:t>
            </w:r>
          </w:p>
        </w:tc>
        <w:tc>
          <w:tcPr>
            <w:tcW w:w="1347" w:type="dxa"/>
            <w:shd w:val="clear" w:color="auto" w:fill="808080" w:themeFill="background1" w:themeFillShade="80"/>
          </w:tcPr>
          <w:p w14:paraId="5168BEE1" w14:textId="4E405AEA" w:rsidR="00F55C25" w:rsidRPr="00257274" w:rsidRDefault="00F55C25" w:rsidP="00240AFC">
            <w:pPr>
              <w:tabs>
                <w:tab w:val="left" w:pos="9915"/>
              </w:tabs>
              <w:spacing w:beforeLines="20" w:before="48" w:afterLines="20" w:after="48"/>
              <w:rPr>
                <w:rFonts w:ascii="Calibri" w:eastAsiaTheme="majorEastAsia" w:hAnsi="Calibri" w:cs="Calibri"/>
                <w:color w:val="FFFFFF" w:themeColor="background1"/>
                <w:spacing w:val="5"/>
                <w:kern w:val="28"/>
              </w:rPr>
            </w:pPr>
            <w:r w:rsidRPr="00257274">
              <w:rPr>
                <w:rFonts w:ascii="Calibri" w:eastAsiaTheme="majorEastAsia" w:hAnsi="Calibri" w:cs="Calibri"/>
                <w:color w:val="FFFFFF" w:themeColor="background1"/>
                <w:spacing w:val="5"/>
                <w:kern w:val="28"/>
              </w:rPr>
              <w:t>Action By</w:t>
            </w:r>
          </w:p>
        </w:tc>
        <w:tc>
          <w:tcPr>
            <w:tcW w:w="1023" w:type="dxa"/>
            <w:shd w:val="clear" w:color="auto" w:fill="808080" w:themeFill="background1" w:themeFillShade="80"/>
          </w:tcPr>
          <w:p w14:paraId="4DD502AA" w14:textId="77777777" w:rsidR="00F55C25" w:rsidRPr="00257274" w:rsidRDefault="00F55C25" w:rsidP="00240AFC">
            <w:pPr>
              <w:tabs>
                <w:tab w:val="left" w:pos="9915"/>
              </w:tabs>
              <w:spacing w:beforeLines="20" w:before="48" w:afterLines="20" w:after="48"/>
              <w:rPr>
                <w:rFonts w:ascii="Calibri" w:eastAsiaTheme="majorEastAsia" w:hAnsi="Calibri" w:cs="Calibri"/>
                <w:color w:val="FFFFFF" w:themeColor="background1"/>
                <w:spacing w:val="5"/>
                <w:kern w:val="28"/>
              </w:rPr>
            </w:pPr>
            <w:r w:rsidRPr="00257274">
              <w:rPr>
                <w:rFonts w:ascii="Calibri" w:eastAsiaTheme="majorEastAsia" w:hAnsi="Calibri" w:cs="Calibri"/>
                <w:color w:val="FFFFFF" w:themeColor="background1"/>
                <w:spacing w:val="5"/>
                <w:kern w:val="28"/>
              </w:rPr>
              <w:t>Due Date</w:t>
            </w:r>
          </w:p>
        </w:tc>
        <w:tc>
          <w:tcPr>
            <w:tcW w:w="1315" w:type="dxa"/>
            <w:shd w:val="clear" w:color="auto" w:fill="808080" w:themeFill="background1" w:themeFillShade="80"/>
          </w:tcPr>
          <w:p w14:paraId="3A6F92C8" w14:textId="613960E4" w:rsidR="00F55C25" w:rsidRPr="00257274" w:rsidRDefault="00F55C25" w:rsidP="00240AFC">
            <w:pPr>
              <w:tabs>
                <w:tab w:val="left" w:pos="9915"/>
              </w:tabs>
              <w:spacing w:beforeLines="20" w:before="48" w:afterLines="20" w:after="48"/>
              <w:rPr>
                <w:rFonts w:ascii="Calibri" w:eastAsiaTheme="majorEastAsia" w:hAnsi="Calibri" w:cs="Calibri"/>
                <w:color w:val="FFFFFF" w:themeColor="background1"/>
                <w:spacing w:val="5"/>
                <w:kern w:val="28"/>
              </w:rPr>
            </w:pPr>
            <w:r w:rsidRPr="00257274">
              <w:rPr>
                <w:rFonts w:ascii="Calibri" w:eastAsiaTheme="majorEastAsia" w:hAnsi="Calibri" w:cs="Calibri"/>
                <w:color w:val="FFFFFF" w:themeColor="background1"/>
                <w:spacing w:val="5"/>
                <w:kern w:val="28"/>
              </w:rPr>
              <w:t>Tracking (FIM/MTO)</w:t>
            </w:r>
          </w:p>
        </w:tc>
      </w:tr>
      <w:tr w:rsidR="00F55C25" w14:paraId="613F016B" w14:textId="77777777" w:rsidTr="007E4139">
        <w:tc>
          <w:tcPr>
            <w:tcW w:w="467" w:type="dxa"/>
          </w:tcPr>
          <w:p w14:paraId="474F0E4C" w14:textId="1528754F" w:rsidR="00F55C25" w:rsidRDefault="00F55C25" w:rsidP="00240AFC">
            <w:pPr>
              <w:tabs>
                <w:tab w:val="left" w:pos="9915"/>
              </w:tabs>
              <w:spacing w:beforeLines="20" w:before="48" w:afterLines="20" w:after="48"/>
            </w:pPr>
            <w:r>
              <w:t>1.</w:t>
            </w:r>
          </w:p>
        </w:tc>
        <w:tc>
          <w:tcPr>
            <w:tcW w:w="4920" w:type="dxa"/>
          </w:tcPr>
          <w:p w14:paraId="406FA12E" w14:textId="30126056" w:rsidR="007E4139" w:rsidRPr="007E4139" w:rsidRDefault="007E4139" w:rsidP="007E4139">
            <w:pPr>
              <w:spacing w:before="60" w:after="60"/>
              <w:rPr>
                <w:rFonts w:eastAsia="Times New Roman"/>
              </w:rPr>
            </w:pPr>
            <w:r w:rsidRPr="007E4139">
              <w:rPr>
                <w:rFonts w:eastAsia="Times New Roman"/>
              </w:rPr>
              <w:t>Implement an end-to-end QA/QC checklist for all type of heat exchangers to ensure that every AE and contractor who will work on heat exchangers to be able to:</w:t>
            </w:r>
          </w:p>
          <w:p w14:paraId="15874358" w14:textId="4C068328" w:rsidR="007E4139" w:rsidRPr="007E4139" w:rsidRDefault="007E4139" w:rsidP="007E4139">
            <w:pPr>
              <w:pStyle w:val="ListParagraph"/>
              <w:numPr>
                <w:ilvl w:val="0"/>
                <w:numId w:val="26"/>
              </w:numPr>
              <w:spacing w:before="60" w:after="60"/>
              <w:ind w:left="277" w:hanging="218"/>
              <w:contextualSpacing w:val="0"/>
              <w:rPr>
                <w:rFonts w:eastAsia="Times New Roman"/>
              </w:rPr>
            </w:pPr>
            <w:r w:rsidRPr="007E4139">
              <w:rPr>
                <w:rFonts w:eastAsia="Times New Roman"/>
              </w:rPr>
              <w:t>Confirm the correct materials, installation sequence and orientation of the parts being assemble</w:t>
            </w:r>
            <w:r w:rsidR="00DE382F">
              <w:rPr>
                <w:rFonts w:eastAsia="Times New Roman"/>
              </w:rPr>
              <w:t>d</w:t>
            </w:r>
            <w:r w:rsidRPr="007E4139">
              <w:rPr>
                <w:rFonts w:eastAsia="Times New Roman"/>
              </w:rPr>
              <w:t xml:space="preserve"> (based on the technical documents e.g.  Installation manual / GA drawings)</w:t>
            </w:r>
          </w:p>
          <w:p w14:paraId="32241C73" w14:textId="6124051D" w:rsidR="00240AFC" w:rsidRPr="007E4139" w:rsidRDefault="007E4139" w:rsidP="007E4139">
            <w:pPr>
              <w:pStyle w:val="ListParagraph"/>
              <w:numPr>
                <w:ilvl w:val="0"/>
                <w:numId w:val="26"/>
              </w:numPr>
              <w:spacing w:before="60" w:after="60"/>
              <w:ind w:left="277" w:hanging="218"/>
              <w:contextualSpacing w:val="0"/>
              <w:rPr>
                <w:rFonts w:eastAsia="Times New Roman"/>
                <w:color w:val="4472C4"/>
              </w:rPr>
            </w:pPr>
            <w:r w:rsidRPr="007E4139">
              <w:rPr>
                <w:rFonts w:eastAsia="Times New Roman"/>
              </w:rPr>
              <w:t>Confirm the correct type of bolts are used - rating, materials, types, torque values (based on the technical documents e.g.  GA drawings)</w:t>
            </w:r>
          </w:p>
        </w:tc>
        <w:tc>
          <w:tcPr>
            <w:tcW w:w="1347" w:type="dxa"/>
          </w:tcPr>
          <w:p w14:paraId="2E6434F4" w14:textId="04078F28" w:rsidR="00F55C25" w:rsidRDefault="007E4139" w:rsidP="00240AFC">
            <w:pPr>
              <w:tabs>
                <w:tab w:val="left" w:pos="9915"/>
              </w:tabs>
              <w:spacing w:beforeLines="20" w:before="48" w:afterLines="20" w:after="48"/>
              <w:rPr>
                <w:rFonts w:ascii="Calibri" w:eastAsiaTheme="majorEastAsia" w:hAnsi="Calibri" w:cs="Calibri"/>
                <w:spacing w:val="5"/>
                <w:kern w:val="28"/>
              </w:rPr>
            </w:pPr>
            <w:r>
              <w:rPr>
                <w:rFonts w:ascii="Calibri" w:eastAsiaTheme="majorEastAsia" w:hAnsi="Calibri" w:cs="Calibri"/>
                <w:spacing w:val="5"/>
                <w:kern w:val="28"/>
              </w:rPr>
              <w:t>Roslan</w:t>
            </w:r>
            <w:r w:rsidR="00D063B0">
              <w:rPr>
                <w:rFonts w:ascii="Calibri" w:eastAsiaTheme="majorEastAsia" w:hAnsi="Calibri" w:cs="Calibri"/>
                <w:spacing w:val="5"/>
                <w:kern w:val="28"/>
              </w:rPr>
              <w:t xml:space="preserve"> </w:t>
            </w:r>
            <w:r w:rsidR="00D063B0">
              <w:rPr>
                <w:rFonts w:ascii="Calibri" w:eastAsiaTheme="majorEastAsia" w:hAnsi="Calibri" w:cs="Calibri"/>
                <w:spacing w:val="5"/>
                <w:kern w:val="28"/>
              </w:rPr>
              <w:br/>
            </w:r>
          </w:p>
        </w:tc>
        <w:tc>
          <w:tcPr>
            <w:tcW w:w="1023" w:type="dxa"/>
          </w:tcPr>
          <w:p w14:paraId="555051ED" w14:textId="7A5E1DB0" w:rsidR="00F55C25" w:rsidRDefault="00256E19" w:rsidP="00240AFC">
            <w:pPr>
              <w:tabs>
                <w:tab w:val="left" w:pos="9915"/>
              </w:tabs>
              <w:spacing w:beforeLines="20" w:before="48" w:afterLines="20" w:after="48"/>
              <w:rPr>
                <w:rFonts w:ascii="Calibri" w:eastAsiaTheme="majorEastAsia" w:hAnsi="Calibri" w:cs="Calibri"/>
                <w:spacing w:val="5"/>
                <w:kern w:val="28"/>
              </w:rPr>
            </w:pPr>
            <w:r>
              <w:rPr>
                <w:rFonts w:ascii="Calibri" w:eastAsiaTheme="majorEastAsia" w:hAnsi="Calibri" w:cs="Calibri"/>
                <w:spacing w:val="5"/>
                <w:kern w:val="28"/>
              </w:rPr>
              <w:t>31</w:t>
            </w:r>
            <w:r w:rsidR="007E4139" w:rsidRPr="007E4139">
              <w:rPr>
                <w:rFonts w:ascii="Calibri" w:eastAsiaTheme="majorEastAsia" w:hAnsi="Calibri" w:cs="Calibri"/>
                <w:spacing w:val="5"/>
                <w:kern w:val="28"/>
                <w:vertAlign w:val="superscript"/>
              </w:rPr>
              <w:t>st</w:t>
            </w:r>
            <w:r w:rsidR="007E4139">
              <w:rPr>
                <w:rFonts w:ascii="Calibri" w:eastAsiaTheme="majorEastAsia" w:hAnsi="Calibri" w:cs="Calibri"/>
                <w:spacing w:val="5"/>
                <w:kern w:val="28"/>
              </w:rPr>
              <w:t xml:space="preserve"> </w:t>
            </w:r>
            <w:r>
              <w:rPr>
                <w:rFonts w:ascii="Calibri" w:eastAsiaTheme="majorEastAsia" w:hAnsi="Calibri" w:cs="Calibri"/>
                <w:spacing w:val="5"/>
                <w:kern w:val="28"/>
              </w:rPr>
              <w:t>Dec 2019</w:t>
            </w:r>
          </w:p>
        </w:tc>
        <w:tc>
          <w:tcPr>
            <w:tcW w:w="1315" w:type="dxa"/>
          </w:tcPr>
          <w:p w14:paraId="0563D069" w14:textId="77777777" w:rsidR="00F55C25" w:rsidRDefault="00F55C25" w:rsidP="00240AFC">
            <w:pPr>
              <w:tabs>
                <w:tab w:val="left" w:pos="9915"/>
              </w:tabs>
              <w:spacing w:beforeLines="20" w:before="48" w:afterLines="20" w:after="48"/>
              <w:rPr>
                <w:rFonts w:ascii="Calibri" w:eastAsiaTheme="majorEastAsia" w:hAnsi="Calibri" w:cs="Calibri"/>
                <w:spacing w:val="5"/>
                <w:kern w:val="28"/>
              </w:rPr>
            </w:pPr>
          </w:p>
        </w:tc>
      </w:tr>
      <w:tr w:rsidR="00F55C25" w14:paraId="76950BCF" w14:textId="77777777" w:rsidTr="007E4139">
        <w:tc>
          <w:tcPr>
            <w:tcW w:w="467" w:type="dxa"/>
          </w:tcPr>
          <w:p w14:paraId="5748811F" w14:textId="5FBA58C3" w:rsidR="00F55C25" w:rsidRDefault="00240AFC" w:rsidP="00240AFC">
            <w:pPr>
              <w:tabs>
                <w:tab w:val="left" w:pos="9915"/>
              </w:tabs>
              <w:spacing w:beforeLines="20" w:before="48" w:afterLines="20" w:after="48"/>
            </w:pPr>
            <w:r>
              <w:t>2</w:t>
            </w:r>
            <w:r w:rsidR="00F855A0">
              <w:t>.</w:t>
            </w:r>
          </w:p>
        </w:tc>
        <w:tc>
          <w:tcPr>
            <w:tcW w:w="4920" w:type="dxa"/>
          </w:tcPr>
          <w:p w14:paraId="042C5B14" w14:textId="4EE34866" w:rsidR="00F55C25" w:rsidRPr="007E4139" w:rsidRDefault="007E4139" w:rsidP="007E4139">
            <w:pPr>
              <w:spacing w:before="60" w:after="60"/>
              <w:rPr>
                <w:rFonts w:eastAsia="Times New Roman"/>
                <w:color w:val="4472C4"/>
                <w:lang w:eastAsia="en-SG"/>
              </w:rPr>
            </w:pPr>
            <w:r w:rsidRPr="007E4139">
              <w:rPr>
                <w:rFonts w:eastAsia="Times New Roman"/>
              </w:rPr>
              <w:t>Emphasize the requirement in the Method Statement to always refer to technical documents e.g. installation manual or GA drawing to ensure correct installation sequence and orientation for floating head heat exchangers</w:t>
            </w:r>
            <w:r w:rsidRPr="007E4139">
              <w:rPr>
                <w:rFonts w:eastAsia="Times New Roman"/>
                <w:lang w:eastAsia="en-SG"/>
              </w:rPr>
              <w:t xml:space="preserve"> </w:t>
            </w:r>
          </w:p>
        </w:tc>
        <w:tc>
          <w:tcPr>
            <w:tcW w:w="1347" w:type="dxa"/>
          </w:tcPr>
          <w:p w14:paraId="2FB5C2E9" w14:textId="4A8FA9D3" w:rsidR="00F55C25" w:rsidRDefault="00D063B0" w:rsidP="00240AFC">
            <w:pPr>
              <w:tabs>
                <w:tab w:val="left" w:pos="9915"/>
              </w:tabs>
              <w:spacing w:beforeLines="20" w:before="48" w:afterLines="20" w:after="48"/>
              <w:rPr>
                <w:rFonts w:ascii="Calibri" w:eastAsiaTheme="majorEastAsia" w:hAnsi="Calibri" w:cs="Calibri"/>
                <w:spacing w:val="5"/>
                <w:kern w:val="28"/>
              </w:rPr>
            </w:pPr>
            <w:r>
              <w:rPr>
                <w:rFonts w:ascii="Calibri" w:eastAsiaTheme="majorEastAsia" w:hAnsi="Calibri" w:cs="Calibri"/>
                <w:spacing w:val="5"/>
                <w:kern w:val="28"/>
              </w:rPr>
              <w:t>Roslan</w:t>
            </w:r>
          </w:p>
        </w:tc>
        <w:tc>
          <w:tcPr>
            <w:tcW w:w="1023" w:type="dxa"/>
          </w:tcPr>
          <w:p w14:paraId="153B7930" w14:textId="0124762C" w:rsidR="00F55C25" w:rsidRDefault="00256E19" w:rsidP="00240AFC">
            <w:pPr>
              <w:tabs>
                <w:tab w:val="left" w:pos="9915"/>
              </w:tabs>
              <w:spacing w:beforeLines="20" w:before="48" w:afterLines="20" w:after="48"/>
              <w:rPr>
                <w:rFonts w:ascii="Calibri" w:eastAsiaTheme="majorEastAsia" w:hAnsi="Calibri" w:cs="Calibri"/>
                <w:spacing w:val="5"/>
                <w:kern w:val="28"/>
              </w:rPr>
            </w:pPr>
            <w:r>
              <w:rPr>
                <w:rFonts w:ascii="Calibri" w:eastAsiaTheme="majorEastAsia" w:hAnsi="Calibri" w:cs="Calibri"/>
                <w:spacing w:val="5"/>
                <w:kern w:val="28"/>
              </w:rPr>
              <w:t>31</w:t>
            </w:r>
            <w:r w:rsidR="007E4139" w:rsidRPr="007E4139">
              <w:rPr>
                <w:rFonts w:ascii="Calibri" w:eastAsiaTheme="majorEastAsia" w:hAnsi="Calibri" w:cs="Calibri"/>
                <w:spacing w:val="5"/>
                <w:kern w:val="28"/>
                <w:vertAlign w:val="superscript"/>
              </w:rPr>
              <w:t>st</w:t>
            </w:r>
            <w:r w:rsidR="007E4139">
              <w:rPr>
                <w:rFonts w:ascii="Calibri" w:eastAsiaTheme="majorEastAsia" w:hAnsi="Calibri" w:cs="Calibri"/>
                <w:spacing w:val="5"/>
                <w:kern w:val="28"/>
              </w:rPr>
              <w:t xml:space="preserve"> </w:t>
            </w:r>
            <w:r>
              <w:rPr>
                <w:rFonts w:ascii="Calibri" w:eastAsiaTheme="majorEastAsia" w:hAnsi="Calibri" w:cs="Calibri"/>
                <w:spacing w:val="5"/>
                <w:kern w:val="28"/>
              </w:rPr>
              <w:t>Dec 2019</w:t>
            </w:r>
          </w:p>
        </w:tc>
        <w:tc>
          <w:tcPr>
            <w:tcW w:w="1315" w:type="dxa"/>
          </w:tcPr>
          <w:p w14:paraId="6B033F01" w14:textId="55C582E5" w:rsidR="00F55C25" w:rsidRDefault="00F55C25" w:rsidP="00240AFC">
            <w:pPr>
              <w:tabs>
                <w:tab w:val="left" w:pos="9915"/>
              </w:tabs>
              <w:spacing w:beforeLines="20" w:before="48" w:afterLines="20" w:after="48"/>
              <w:rPr>
                <w:rFonts w:ascii="Calibri" w:eastAsiaTheme="majorEastAsia" w:hAnsi="Calibri" w:cs="Calibri"/>
                <w:spacing w:val="5"/>
                <w:kern w:val="28"/>
              </w:rPr>
            </w:pPr>
          </w:p>
        </w:tc>
      </w:tr>
      <w:tr w:rsidR="00F55C25" w14:paraId="3FDA5632" w14:textId="77777777" w:rsidTr="007E4139">
        <w:tc>
          <w:tcPr>
            <w:tcW w:w="467" w:type="dxa"/>
          </w:tcPr>
          <w:p w14:paraId="23C90D06" w14:textId="6A7F57DF" w:rsidR="00F55C25" w:rsidRDefault="00E35057" w:rsidP="00240AFC">
            <w:pPr>
              <w:spacing w:beforeLines="20" w:before="48" w:afterLines="20" w:after="48"/>
            </w:pPr>
            <w:r>
              <w:t>3.</w:t>
            </w:r>
          </w:p>
        </w:tc>
        <w:tc>
          <w:tcPr>
            <w:tcW w:w="4920" w:type="dxa"/>
          </w:tcPr>
          <w:p w14:paraId="7378975B" w14:textId="0AAAEA53" w:rsidR="00ED24D5" w:rsidRDefault="00E35057" w:rsidP="00E35057">
            <w:pPr>
              <w:pStyle w:val="CommentText"/>
              <w:spacing w:before="60" w:after="60"/>
            </w:pPr>
            <w:r w:rsidRPr="00E35057">
              <w:rPr>
                <w:rFonts w:eastAsia="Times New Roman"/>
                <w:sz w:val="22"/>
                <w:szCs w:val="22"/>
              </w:rPr>
              <w:t xml:space="preserve">Review the TFA calculation for stainless steel floating head for </w:t>
            </w:r>
            <w:r w:rsidR="00DE382F">
              <w:rPr>
                <w:rFonts w:eastAsia="Times New Roman"/>
                <w:sz w:val="22"/>
                <w:szCs w:val="22"/>
              </w:rPr>
              <w:t xml:space="preserve">the </w:t>
            </w:r>
            <w:r w:rsidRPr="00E35057">
              <w:rPr>
                <w:rFonts w:eastAsia="Times New Roman"/>
                <w:sz w:val="22"/>
                <w:szCs w:val="22"/>
              </w:rPr>
              <w:t>possible use of difference bolt materials (class 1 and class 2)</w:t>
            </w:r>
            <w:r>
              <w:rPr>
                <w:rFonts w:eastAsia="Times New Roman"/>
                <w:sz w:val="22"/>
                <w:szCs w:val="22"/>
              </w:rPr>
              <w:t>, m</w:t>
            </w:r>
            <w:r w:rsidRPr="00E35057">
              <w:rPr>
                <w:rFonts w:eastAsia="Times New Roman"/>
                <w:sz w:val="22"/>
                <w:szCs w:val="22"/>
              </w:rPr>
              <w:t>ake the torque calculation document a controlled document</w:t>
            </w:r>
            <w:r>
              <w:rPr>
                <w:rFonts w:eastAsia="Times New Roman"/>
                <w:sz w:val="22"/>
                <w:szCs w:val="22"/>
              </w:rPr>
              <w:t xml:space="preserve"> and c</w:t>
            </w:r>
            <w:r w:rsidRPr="00E35057">
              <w:rPr>
                <w:rFonts w:eastAsia="Times New Roman"/>
                <w:sz w:val="22"/>
                <w:szCs w:val="22"/>
              </w:rPr>
              <w:t>hange the torque values for E224 floating head from 233 Nm to 90 Nm.</w:t>
            </w:r>
          </w:p>
        </w:tc>
        <w:tc>
          <w:tcPr>
            <w:tcW w:w="1347" w:type="dxa"/>
          </w:tcPr>
          <w:p w14:paraId="745385DD" w14:textId="7DF9B451" w:rsidR="00F55C25" w:rsidRDefault="00ED24D5" w:rsidP="00240AFC">
            <w:pPr>
              <w:tabs>
                <w:tab w:val="left" w:pos="9915"/>
              </w:tabs>
              <w:spacing w:beforeLines="20" w:before="48" w:afterLines="20" w:after="48"/>
              <w:rPr>
                <w:rFonts w:ascii="Calibri" w:eastAsiaTheme="majorEastAsia" w:hAnsi="Calibri" w:cs="Calibri"/>
                <w:spacing w:val="5"/>
                <w:kern w:val="28"/>
              </w:rPr>
            </w:pPr>
            <w:r>
              <w:rPr>
                <w:rFonts w:ascii="Calibri" w:eastAsiaTheme="majorEastAsia" w:hAnsi="Calibri" w:cs="Calibri"/>
                <w:spacing w:val="5"/>
                <w:kern w:val="28"/>
              </w:rPr>
              <w:t>Hari</w:t>
            </w:r>
            <w:r w:rsidR="003E4AEA">
              <w:rPr>
                <w:rFonts w:ascii="Calibri" w:eastAsiaTheme="majorEastAsia" w:hAnsi="Calibri" w:cs="Calibri"/>
                <w:spacing w:val="5"/>
                <w:kern w:val="28"/>
              </w:rPr>
              <w:t>krishna</w:t>
            </w:r>
          </w:p>
        </w:tc>
        <w:tc>
          <w:tcPr>
            <w:tcW w:w="1023" w:type="dxa"/>
          </w:tcPr>
          <w:p w14:paraId="434364FF" w14:textId="520FAA86" w:rsidR="00F55C25" w:rsidRDefault="00256E19" w:rsidP="00240AFC">
            <w:pPr>
              <w:tabs>
                <w:tab w:val="left" w:pos="9915"/>
              </w:tabs>
              <w:spacing w:beforeLines="20" w:before="48" w:afterLines="20" w:after="48"/>
              <w:rPr>
                <w:rFonts w:ascii="Calibri" w:eastAsiaTheme="majorEastAsia" w:hAnsi="Calibri" w:cs="Calibri"/>
                <w:spacing w:val="5"/>
                <w:kern w:val="28"/>
              </w:rPr>
            </w:pPr>
            <w:r>
              <w:rPr>
                <w:rFonts w:ascii="Calibri" w:eastAsiaTheme="majorEastAsia" w:hAnsi="Calibri" w:cs="Calibri"/>
                <w:spacing w:val="5"/>
                <w:kern w:val="28"/>
              </w:rPr>
              <w:t>31</w:t>
            </w:r>
            <w:r w:rsidR="00E35057" w:rsidRPr="00E35057">
              <w:rPr>
                <w:rFonts w:ascii="Calibri" w:eastAsiaTheme="majorEastAsia" w:hAnsi="Calibri" w:cs="Calibri"/>
                <w:spacing w:val="5"/>
                <w:kern w:val="28"/>
                <w:vertAlign w:val="superscript"/>
              </w:rPr>
              <w:t>st</w:t>
            </w:r>
            <w:r w:rsidR="00E35057">
              <w:rPr>
                <w:rFonts w:ascii="Calibri" w:eastAsiaTheme="majorEastAsia" w:hAnsi="Calibri" w:cs="Calibri"/>
                <w:spacing w:val="5"/>
                <w:kern w:val="28"/>
              </w:rPr>
              <w:t xml:space="preserve"> </w:t>
            </w:r>
            <w:r>
              <w:rPr>
                <w:rFonts w:ascii="Calibri" w:eastAsiaTheme="majorEastAsia" w:hAnsi="Calibri" w:cs="Calibri"/>
                <w:spacing w:val="5"/>
                <w:kern w:val="28"/>
              </w:rPr>
              <w:t>Dec 2019</w:t>
            </w:r>
          </w:p>
        </w:tc>
        <w:tc>
          <w:tcPr>
            <w:tcW w:w="1315" w:type="dxa"/>
          </w:tcPr>
          <w:p w14:paraId="0B867244" w14:textId="77777777" w:rsidR="00F55C25" w:rsidRDefault="00F55C25" w:rsidP="00240AFC">
            <w:pPr>
              <w:tabs>
                <w:tab w:val="left" w:pos="9915"/>
              </w:tabs>
              <w:spacing w:beforeLines="20" w:before="48" w:afterLines="20" w:after="48"/>
              <w:rPr>
                <w:rFonts w:ascii="Calibri" w:eastAsiaTheme="majorEastAsia" w:hAnsi="Calibri" w:cs="Calibri"/>
                <w:spacing w:val="5"/>
                <w:kern w:val="28"/>
              </w:rPr>
            </w:pPr>
          </w:p>
        </w:tc>
      </w:tr>
    </w:tbl>
    <w:p w14:paraId="7F1E22A5" w14:textId="422407A2" w:rsidR="00E66E98" w:rsidRDefault="00E66E98" w:rsidP="00AD3E16">
      <w:pPr>
        <w:tabs>
          <w:tab w:val="left" w:pos="9915"/>
        </w:tabs>
        <w:rPr>
          <w:rFonts w:ascii="Calibri" w:eastAsiaTheme="majorEastAsia" w:hAnsi="Calibri" w:cs="Calibri"/>
          <w:spacing w:val="5"/>
          <w:kern w:val="28"/>
        </w:rPr>
      </w:pPr>
    </w:p>
    <w:p w14:paraId="4861D1F6" w14:textId="77777777" w:rsidR="00015C9D" w:rsidRPr="000F32BF" w:rsidRDefault="00015C9D" w:rsidP="00015C9D">
      <w:pPr>
        <w:rPr>
          <w:rFonts w:eastAsiaTheme="majorEastAsia" w:cstheme="minorHAnsi"/>
          <w:b/>
          <w:bCs/>
          <w:color w:val="0070C0"/>
          <w:lang w:val="en-GB" w:eastAsia="nl-NL"/>
        </w:rPr>
      </w:pPr>
      <w:bookmarkStart w:id="1" w:name="UserText"/>
      <w:bookmarkEnd w:id="1"/>
      <w:r w:rsidRPr="000F32BF">
        <w:rPr>
          <w:rFonts w:eastAsiaTheme="majorEastAsia" w:cstheme="minorHAnsi"/>
          <w:b/>
          <w:bCs/>
          <w:color w:val="0070C0"/>
          <w:lang w:val="en-GB" w:eastAsia="nl-NL"/>
        </w:rPr>
        <w:t>References</w:t>
      </w:r>
    </w:p>
    <w:p w14:paraId="6BC09C56" w14:textId="77777777" w:rsidR="00015C9D" w:rsidRDefault="00015C9D" w:rsidP="00015C9D">
      <w:pPr>
        <w:pStyle w:val="ListParagraph"/>
        <w:numPr>
          <w:ilvl w:val="0"/>
          <w:numId w:val="13"/>
        </w:numPr>
        <w:ind w:left="426" w:hanging="283"/>
      </w:pPr>
      <w:r>
        <w:t>E224 Causal Learning Report 2018</w:t>
      </w:r>
    </w:p>
    <w:p w14:paraId="573A8481" w14:textId="77777777" w:rsidR="00015C9D" w:rsidRDefault="00015C9D" w:rsidP="00015C9D">
      <w:pPr>
        <w:pStyle w:val="ListParagraph"/>
        <w:numPr>
          <w:ilvl w:val="0"/>
          <w:numId w:val="13"/>
        </w:numPr>
        <w:ind w:left="426" w:hanging="283"/>
      </w:pPr>
      <w:r>
        <w:rPr>
          <w:noProof/>
        </w:rPr>
        <w:t>Roij, J. v. (2013). Material Selection Cooling Water HE - incl seawater. Shell Internal Reference</w:t>
      </w:r>
    </w:p>
    <w:p w14:paraId="7AFA2D0A" w14:textId="77777777" w:rsidR="00015C9D" w:rsidRPr="001C6005" w:rsidRDefault="00F8273D" w:rsidP="00015C9D">
      <w:pPr>
        <w:pStyle w:val="ListParagraph"/>
        <w:numPr>
          <w:ilvl w:val="0"/>
          <w:numId w:val="13"/>
        </w:numPr>
        <w:ind w:left="426" w:hanging="283"/>
      </w:pPr>
      <w:hyperlink r:id="rId25" w:history="1">
        <w:r w:rsidR="00015C9D">
          <w:rPr>
            <w:rStyle w:val="Hyperlink"/>
          </w:rPr>
          <w:t>https://www.nace.org/resources/general-resources/corrosion-basics/group-1/crevice-corrosion</w:t>
        </w:r>
      </w:hyperlink>
    </w:p>
    <w:p w14:paraId="432E0317" w14:textId="77777777" w:rsidR="00E35057" w:rsidRDefault="00E35057" w:rsidP="00AD3E16">
      <w:pPr>
        <w:rPr>
          <w:rFonts w:eastAsiaTheme="majorEastAsia" w:cstheme="minorHAnsi"/>
          <w:b/>
          <w:bCs/>
          <w:color w:val="0070C0"/>
          <w:lang w:val="en-GB" w:eastAsia="nl-NL"/>
        </w:rPr>
      </w:pPr>
    </w:p>
    <w:p w14:paraId="659BF7CF" w14:textId="2CD72160" w:rsidR="009A6178" w:rsidRDefault="009A6178" w:rsidP="00AD3E16">
      <w:pPr>
        <w:rPr>
          <w:rFonts w:eastAsiaTheme="majorEastAsia" w:cstheme="minorHAnsi"/>
          <w:b/>
          <w:bCs/>
          <w:color w:val="0070C0"/>
          <w:lang w:val="en-GB" w:eastAsia="nl-NL"/>
        </w:rPr>
      </w:pPr>
      <w:r w:rsidRPr="009A6178">
        <w:rPr>
          <w:rFonts w:eastAsiaTheme="majorEastAsia" w:cstheme="minorHAnsi"/>
          <w:b/>
          <w:bCs/>
          <w:color w:val="0070C0"/>
          <w:lang w:val="en-GB" w:eastAsia="nl-NL"/>
        </w:rPr>
        <w:lastRenderedPageBreak/>
        <w:t>Appendixes</w:t>
      </w:r>
    </w:p>
    <w:p w14:paraId="09D3C822" w14:textId="1C154CF3" w:rsidR="003B1DAE" w:rsidRPr="003B1DAE" w:rsidRDefault="003B1DAE" w:rsidP="00925A48">
      <w:pPr>
        <w:pStyle w:val="ListParagraph"/>
        <w:numPr>
          <w:ilvl w:val="0"/>
          <w:numId w:val="17"/>
        </w:numPr>
        <w:ind w:left="426" w:hanging="284"/>
      </w:pPr>
      <w:r w:rsidRPr="003B1DAE">
        <w:t xml:space="preserve">Schematic diagram </w:t>
      </w:r>
      <w:r w:rsidR="00630417">
        <w:t>of</w:t>
      </w:r>
      <w:r w:rsidRPr="003B1DAE">
        <w:t xml:space="preserve"> U200</w:t>
      </w:r>
    </w:p>
    <w:p w14:paraId="75E741B3" w14:textId="711C1972" w:rsidR="003B1DAE" w:rsidRPr="009A6178" w:rsidRDefault="00CE271B" w:rsidP="003B1DAE">
      <w:pPr>
        <w:ind w:left="567"/>
        <w:rPr>
          <w:rFonts w:eastAsiaTheme="majorEastAsia" w:cstheme="minorHAnsi"/>
          <w:b/>
          <w:bCs/>
          <w:color w:val="0070C0"/>
          <w:lang w:val="en-GB" w:eastAsia="nl-NL"/>
        </w:rPr>
      </w:pPr>
      <w:r>
        <w:rPr>
          <w:lang w:val="en-SG" w:eastAsia="zh-CN"/>
        </w:rPr>
        <w:object w:dxaOrig="1504" w:dyaOrig="982" w14:anchorId="5D17A9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4pt;height:49pt" o:ole="">
            <v:imagedata r:id="rId26" o:title=""/>
          </v:shape>
          <o:OLEObject Type="Embed" ProgID="AcroExch.Document.2017" ShapeID="_x0000_i1025" DrawAspect="Icon" ObjectID="_1636983920" r:id="rId27"/>
        </w:object>
      </w:r>
    </w:p>
    <w:p w14:paraId="6A62FD93" w14:textId="5800DD2D" w:rsidR="009A6178" w:rsidRDefault="00925A48" w:rsidP="00925A48">
      <w:pPr>
        <w:pStyle w:val="ListParagraph"/>
        <w:numPr>
          <w:ilvl w:val="0"/>
          <w:numId w:val="17"/>
        </w:numPr>
        <w:ind w:left="426" w:hanging="284"/>
      </w:pPr>
      <w:r>
        <w:t>UTL shift report</w:t>
      </w:r>
    </w:p>
    <w:p w14:paraId="3431DEF1" w14:textId="0BBD7D62" w:rsidR="00925A48" w:rsidRDefault="00925A48" w:rsidP="00EC4FDE">
      <w:pPr>
        <w:pStyle w:val="ListParagraph"/>
        <w:ind w:left="567"/>
        <w:contextualSpacing w:val="0"/>
        <w:rPr>
          <w:lang w:val="en-SG" w:eastAsia="zh-CN"/>
        </w:rPr>
      </w:pPr>
      <w:r>
        <w:rPr>
          <w:lang w:val="en-SG" w:eastAsia="zh-CN"/>
        </w:rPr>
        <w:object w:dxaOrig="1020" w:dyaOrig="660" w14:anchorId="027E1F96">
          <v:shape id="_x0000_i1026" type="#_x0000_t75" style="width:65.9pt;height:42.6pt" o:ole="">
            <v:imagedata r:id="rId28" o:title=""/>
          </v:shape>
          <o:OLEObject Type="Embed" ProgID="AcroExch.Document.2017" ShapeID="_x0000_i1026" DrawAspect="Icon" ObjectID="_1636983921" r:id="rId29"/>
        </w:object>
      </w:r>
    </w:p>
    <w:p w14:paraId="2E0DBAF2" w14:textId="39325EB1" w:rsidR="00D669A3" w:rsidRDefault="00D669A3" w:rsidP="00D669A3">
      <w:pPr>
        <w:pStyle w:val="ListParagraph"/>
        <w:numPr>
          <w:ilvl w:val="0"/>
          <w:numId w:val="17"/>
        </w:numPr>
        <w:ind w:left="426" w:hanging="284"/>
      </w:pPr>
      <w:r>
        <w:t>Timeline</w:t>
      </w:r>
    </w:p>
    <w:p w14:paraId="08951BA5" w14:textId="4A343F1E" w:rsidR="00D669A3" w:rsidRDefault="000306C3" w:rsidP="00D669A3">
      <w:pPr>
        <w:pStyle w:val="ListParagraph"/>
        <w:ind w:left="426"/>
      </w:pPr>
      <w:r>
        <w:object w:dxaOrig="1504" w:dyaOrig="982" w14:anchorId="41F40A19">
          <v:shape id="_x0000_i1027" type="#_x0000_t75" style="width:75.4pt;height:49pt" o:ole="">
            <v:imagedata r:id="rId30" o:title=""/>
          </v:shape>
          <o:OLEObject Type="Embed" ProgID="Word.Document.12" ShapeID="_x0000_i1027" DrawAspect="Icon" ObjectID="_1636983922" r:id="rId31">
            <o:FieldCodes>\s</o:FieldCodes>
          </o:OLEObject>
        </w:object>
      </w:r>
    </w:p>
    <w:p w14:paraId="209B7E6C" w14:textId="77777777" w:rsidR="000306C3" w:rsidRDefault="000306C3" w:rsidP="00D669A3">
      <w:pPr>
        <w:pStyle w:val="ListParagraph"/>
        <w:ind w:left="426"/>
      </w:pPr>
    </w:p>
    <w:p w14:paraId="5D7E66B2" w14:textId="5C6778E0" w:rsidR="00D669A3" w:rsidRDefault="00D669A3" w:rsidP="00D669A3">
      <w:pPr>
        <w:pStyle w:val="ListParagraph"/>
        <w:numPr>
          <w:ilvl w:val="0"/>
          <w:numId w:val="17"/>
        </w:numPr>
        <w:ind w:left="426" w:hanging="284"/>
      </w:pPr>
      <w:r>
        <w:t>Cause and Effect Diagram</w:t>
      </w:r>
    </w:p>
    <w:bookmarkStart w:id="2" w:name="_MON_1630998696"/>
    <w:bookmarkEnd w:id="2"/>
    <w:p w14:paraId="2418B09E" w14:textId="01C8665A" w:rsidR="00D669A3" w:rsidRDefault="003E4AEA" w:rsidP="00D669A3">
      <w:pPr>
        <w:pStyle w:val="ListParagraph"/>
        <w:ind w:left="426"/>
      </w:pPr>
      <w:r>
        <w:object w:dxaOrig="1504" w:dyaOrig="982" w14:anchorId="22ED39A0">
          <v:shape id="_x0000_i1028" type="#_x0000_t75" style="width:75.05pt;height:49pt" o:ole="">
            <v:imagedata r:id="rId32" o:title=""/>
          </v:shape>
          <o:OLEObject Type="Embed" ProgID="Word.Document.12" ShapeID="_x0000_i1028" DrawAspect="Icon" ObjectID="_1636983923" r:id="rId33">
            <o:FieldCodes>\s</o:FieldCodes>
          </o:OLEObject>
        </w:object>
      </w:r>
    </w:p>
    <w:p w14:paraId="51EF809B" w14:textId="77777777" w:rsidR="00925A48" w:rsidRDefault="00925A48" w:rsidP="00925A48">
      <w:pPr>
        <w:pStyle w:val="ListParagraph"/>
        <w:ind w:left="567"/>
      </w:pPr>
    </w:p>
    <w:p w14:paraId="00BA6951" w14:textId="07766CC7" w:rsidR="00C556A9" w:rsidRPr="00AD3E16" w:rsidRDefault="00AD3E16" w:rsidP="00AD3E16">
      <w:pPr>
        <w:pStyle w:val="ListParagraph"/>
        <w:tabs>
          <w:tab w:val="left" w:pos="9915"/>
        </w:tabs>
        <w:ind w:left="360"/>
      </w:pPr>
      <w:r>
        <w:tab/>
      </w:r>
    </w:p>
    <w:sectPr w:rsidR="00C556A9" w:rsidRPr="00AD3E16" w:rsidSect="00910947">
      <w:headerReference w:type="default" r:id="rId34"/>
      <w:footerReference w:type="default" r:id="rId35"/>
      <w:pgSz w:w="11906" w:h="16838" w:code="9"/>
      <w:pgMar w:top="1440" w:right="1440" w:bottom="1440" w:left="1440" w:header="284" w:footer="2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083859" w14:textId="77777777" w:rsidR="00B14FCA" w:rsidRDefault="00B14FCA" w:rsidP="001513C6">
      <w:pPr>
        <w:spacing w:after="0" w:line="240" w:lineRule="auto"/>
      </w:pPr>
      <w:r>
        <w:separator/>
      </w:r>
    </w:p>
  </w:endnote>
  <w:endnote w:type="continuationSeparator" w:id="0">
    <w:p w14:paraId="03689BCE" w14:textId="77777777" w:rsidR="00B14FCA" w:rsidRDefault="00B14FCA" w:rsidP="00151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 w:name="Futura Medium">
    <w:altName w:val="Century Gothic"/>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8802546"/>
      <w:docPartObj>
        <w:docPartGallery w:val="Page Numbers (Bottom of Page)"/>
        <w:docPartUnique/>
      </w:docPartObj>
    </w:sdtPr>
    <w:sdtEndPr>
      <w:rPr>
        <w:noProof/>
      </w:rPr>
    </w:sdtEndPr>
    <w:sdtContent>
      <w:p w14:paraId="26787904" w14:textId="782EDE02" w:rsidR="00955113" w:rsidRDefault="00955113" w:rsidP="00AD3E16">
        <w:pPr>
          <w:pStyle w:val="Footer"/>
        </w:pPr>
        <w:r>
          <w:t>Confidential</w:t>
        </w:r>
      </w:p>
    </w:sdtContent>
  </w:sdt>
  <w:p w14:paraId="76C76225" w14:textId="77777777" w:rsidR="00955113" w:rsidRDefault="009551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0289E9" w14:textId="77777777" w:rsidR="00B14FCA" w:rsidRDefault="00B14FCA" w:rsidP="001513C6">
      <w:pPr>
        <w:spacing w:after="0" w:line="240" w:lineRule="auto"/>
      </w:pPr>
      <w:r>
        <w:separator/>
      </w:r>
    </w:p>
  </w:footnote>
  <w:footnote w:type="continuationSeparator" w:id="0">
    <w:p w14:paraId="46C8A1D5" w14:textId="77777777" w:rsidR="00B14FCA" w:rsidRDefault="00B14FCA" w:rsidP="001513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7511C2" w14:textId="211F9148" w:rsidR="00955113" w:rsidRDefault="00955113" w:rsidP="00651203">
    <w:pPr>
      <w:pStyle w:val="Header"/>
      <w:tabs>
        <w:tab w:val="clear" w:pos="4680"/>
        <w:tab w:val="clear" w:pos="9360"/>
        <w:tab w:val="right" w:pos="10440"/>
      </w:tabs>
      <w:rPr>
        <w:color w:val="808080" w:themeColor="background1" w:themeShade="80"/>
      </w:rPr>
    </w:pPr>
    <w:r>
      <w:rPr>
        <w:color w:val="808080" w:themeColor="background1" w:themeShade="80"/>
      </w:rPr>
      <w:t>Investigation Report</w:t>
    </w:r>
    <w:r>
      <w:rPr>
        <w:color w:val="808080" w:themeColor="background1" w:themeShade="80"/>
      </w:rPr>
      <w:tab/>
      <w:t xml:space="preserve">    </w:t>
    </w:r>
    <w:r>
      <w:rPr>
        <w:noProof/>
      </w:rPr>
      <w:drawing>
        <wp:inline distT="0" distB="0" distL="0" distR="0" wp14:anchorId="581EE77D" wp14:editId="65F61DD9">
          <wp:extent cx="1494879" cy="10128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514003" cy="1025782"/>
                  </a:xfrm>
                  <a:prstGeom prst="rect">
                    <a:avLst/>
                  </a:prstGeom>
                </pic:spPr>
              </pic:pic>
            </a:graphicData>
          </a:graphic>
        </wp:inline>
      </w:drawing>
    </w:r>
  </w:p>
  <w:p w14:paraId="273723BC" w14:textId="77777777" w:rsidR="00955113" w:rsidRPr="00651203" w:rsidRDefault="00955113" w:rsidP="00651203">
    <w:pPr>
      <w:pStyle w:val="Header"/>
      <w:tabs>
        <w:tab w:val="clear" w:pos="4680"/>
        <w:tab w:val="clear" w:pos="9360"/>
        <w:tab w:val="right" w:pos="10440"/>
      </w:tabs>
      <w:rPr>
        <w:color w:val="808080" w:themeColor="background1" w:themeShade="8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C6001"/>
    <w:multiLevelType w:val="hybridMultilevel"/>
    <w:tmpl w:val="A0C04D14"/>
    <w:lvl w:ilvl="0" w:tplc="C1848C30">
      <w:start w:val="1"/>
      <w:numFmt w:val="bullet"/>
      <w:lvlText w:val=""/>
      <w:lvlJc w:val="left"/>
      <w:pPr>
        <w:tabs>
          <w:tab w:val="num" w:pos="360"/>
        </w:tabs>
        <w:ind w:left="360" w:hanging="360"/>
      </w:pPr>
      <w:rPr>
        <w:rFonts w:ascii="Symbol" w:hAnsi="Symbol" w:hint="default"/>
        <w:sz w:val="20"/>
      </w:rPr>
    </w:lvl>
    <w:lvl w:ilvl="1" w:tplc="C1848C30">
      <w:start w:val="1"/>
      <w:numFmt w:val="bullet"/>
      <w:lvlText w:val=""/>
      <w:lvlJc w:val="left"/>
      <w:pPr>
        <w:tabs>
          <w:tab w:val="num" w:pos="1080"/>
        </w:tabs>
        <w:ind w:left="1080" w:hanging="360"/>
      </w:pPr>
      <w:rPr>
        <w:rFonts w:ascii="Symbol" w:hAnsi="Symbol" w:hint="default"/>
        <w:sz w:val="20"/>
      </w:rPr>
    </w:lvl>
    <w:lvl w:ilvl="2" w:tplc="DEF6054A" w:tentative="1">
      <w:start w:val="1"/>
      <w:numFmt w:val="bullet"/>
      <w:lvlText w:val=""/>
      <w:lvlJc w:val="left"/>
      <w:pPr>
        <w:tabs>
          <w:tab w:val="num" w:pos="1800"/>
        </w:tabs>
        <w:ind w:left="1800" w:hanging="360"/>
      </w:pPr>
      <w:rPr>
        <w:rFonts w:ascii="Wingdings" w:hAnsi="Wingdings" w:hint="default"/>
      </w:rPr>
    </w:lvl>
    <w:lvl w:ilvl="3" w:tplc="30848406" w:tentative="1">
      <w:start w:val="1"/>
      <w:numFmt w:val="bullet"/>
      <w:lvlText w:val=""/>
      <w:lvlJc w:val="left"/>
      <w:pPr>
        <w:tabs>
          <w:tab w:val="num" w:pos="2520"/>
        </w:tabs>
        <w:ind w:left="2520" w:hanging="360"/>
      </w:pPr>
      <w:rPr>
        <w:rFonts w:ascii="Wingdings" w:hAnsi="Wingdings" w:hint="default"/>
      </w:rPr>
    </w:lvl>
    <w:lvl w:ilvl="4" w:tplc="616CEF52" w:tentative="1">
      <w:start w:val="1"/>
      <w:numFmt w:val="bullet"/>
      <w:lvlText w:val=""/>
      <w:lvlJc w:val="left"/>
      <w:pPr>
        <w:tabs>
          <w:tab w:val="num" w:pos="3240"/>
        </w:tabs>
        <w:ind w:left="3240" w:hanging="360"/>
      </w:pPr>
      <w:rPr>
        <w:rFonts w:ascii="Wingdings" w:hAnsi="Wingdings" w:hint="default"/>
      </w:rPr>
    </w:lvl>
    <w:lvl w:ilvl="5" w:tplc="A4DE7350" w:tentative="1">
      <w:start w:val="1"/>
      <w:numFmt w:val="bullet"/>
      <w:lvlText w:val=""/>
      <w:lvlJc w:val="left"/>
      <w:pPr>
        <w:tabs>
          <w:tab w:val="num" w:pos="3960"/>
        </w:tabs>
        <w:ind w:left="3960" w:hanging="360"/>
      </w:pPr>
      <w:rPr>
        <w:rFonts w:ascii="Wingdings" w:hAnsi="Wingdings" w:hint="default"/>
      </w:rPr>
    </w:lvl>
    <w:lvl w:ilvl="6" w:tplc="28C2FAFE" w:tentative="1">
      <w:start w:val="1"/>
      <w:numFmt w:val="bullet"/>
      <w:lvlText w:val=""/>
      <w:lvlJc w:val="left"/>
      <w:pPr>
        <w:tabs>
          <w:tab w:val="num" w:pos="4680"/>
        </w:tabs>
        <w:ind w:left="4680" w:hanging="360"/>
      </w:pPr>
      <w:rPr>
        <w:rFonts w:ascii="Wingdings" w:hAnsi="Wingdings" w:hint="default"/>
      </w:rPr>
    </w:lvl>
    <w:lvl w:ilvl="7" w:tplc="876CDE82" w:tentative="1">
      <w:start w:val="1"/>
      <w:numFmt w:val="bullet"/>
      <w:lvlText w:val=""/>
      <w:lvlJc w:val="left"/>
      <w:pPr>
        <w:tabs>
          <w:tab w:val="num" w:pos="5400"/>
        </w:tabs>
        <w:ind w:left="5400" w:hanging="360"/>
      </w:pPr>
      <w:rPr>
        <w:rFonts w:ascii="Wingdings" w:hAnsi="Wingdings" w:hint="default"/>
      </w:rPr>
    </w:lvl>
    <w:lvl w:ilvl="8" w:tplc="B44E99DC"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2715E12"/>
    <w:multiLevelType w:val="hybridMultilevel"/>
    <w:tmpl w:val="45A41014"/>
    <w:lvl w:ilvl="0" w:tplc="557CD1A4">
      <w:start w:val="1"/>
      <w:numFmt w:val="upperLetter"/>
      <w:lvlText w:val="(%1)"/>
      <w:lvlJc w:val="left"/>
      <w:pPr>
        <w:ind w:left="36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434773A"/>
    <w:multiLevelType w:val="hybridMultilevel"/>
    <w:tmpl w:val="8BF8222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15:restartNumberingAfterBreak="0">
    <w:nsid w:val="0EB2038E"/>
    <w:multiLevelType w:val="hybridMultilevel"/>
    <w:tmpl w:val="BF56DF84"/>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0F1E26AF"/>
    <w:multiLevelType w:val="hybridMultilevel"/>
    <w:tmpl w:val="9F24CB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7D2776"/>
    <w:multiLevelType w:val="hybridMultilevel"/>
    <w:tmpl w:val="4B68676E"/>
    <w:lvl w:ilvl="0" w:tplc="48090015">
      <w:start w:val="1"/>
      <w:numFmt w:val="upp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236C2FD4"/>
    <w:multiLevelType w:val="hybridMultilevel"/>
    <w:tmpl w:val="9752BE3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24F755EF"/>
    <w:multiLevelType w:val="hybridMultilevel"/>
    <w:tmpl w:val="ECF87CC6"/>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2A286A18"/>
    <w:multiLevelType w:val="hybridMultilevel"/>
    <w:tmpl w:val="E0BE5E0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2E221384"/>
    <w:multiLevelType w:val="hybridMultilevel"/>
    <w:tmpl w:val="87BE05C4"/>
    <w:lvl w:ilvl="0" w:tplc="B282A03A">
      <w:start w:val="1"/>
      <w:numFmt w:val="bullet"/>
      <w:lvlText w:val="•"/>
      <w:lvlJc w:val="left"/>
      <w:pPr>
        <w:tabs>
          <w:tab w:val="num" w:pos="720"/>
        </w:tabs>
        <w:ind w:left="720" w:hanging="360"/>
      </w:pPr>
      <w:rPr>
        <w:rFonts w:ascii="Arial" w:hAnsi="Arial" w:hint="default"/>
      </w:rPr>
    </w:lvl>
    <w:lvl w:ilvl="1" w:tplc="6FEE864C">
      <w:start w:val="1"/>
      <w:numFmt w:val="bullet"/>
      <w:lvlText w:val="•"/>
      <w:lvlJc w:val="left"/>
      <w:pPr>
        <w:tabs>
          <w:tab w:val="num" w:pos="1440"/>
        </w:tabs>
        <w:ind w:left="1440" w:hanging="360"/>
      </w:pPr>
      <w:rPr>
        <w:rFonts w:ascii="Arial" w:hAnsi="Arial" w:hint="default"/>
      </w:rPr>
    </w:lvl>
    <w:lvl w:ilvl="2" w:tplc="B19C357C" w:tentative="1">
      <w:start w:val="1"/>
      <w:numFmt w:val="bullet"/>
      <w:lvlText w:val="•"/>
      <w:lvlJc w:val="left"/>
      <w:pPr>
        <w:tabs>
          <w:tab w:val="num" w:pos="2160"/>
        </w:tabs>
        <w:ind w:left="2160" w:hanging="360"/>
      </w:pPr>
      <w:rPr>
        <w:rFonts w:ascii="Arial" w:hAnsi="Arial" w:hint="default"/>
      </w:rPr>
    </w:lvl>
    <w:lvl w:ilvl="3" w:tplc="64FEFE6C" w:tentative="1">
      <w:start w:val="1"/>
      <w:numFmt w:val="bullet"/>
      <w:lvlText w:val="•"/>
      <w:lvlJc w:val="left"/>
      <w:pPr>
        <w:tabs>
          <w:tab w:val="num" w:pos="2880"/>
        </w:tabs>
        <w:ind w:left="2880" w:hanging="360"/>
      </w:pPr>
      <w:rPr>
        <w:rFonts w:ascii="Arial" w:hAnsi="Arial" w:hint="default"/>
      </w:rPr>
    </w:lvl>
    <w:lvl w:ilvl="4" w:tplc="12664852" w:tentative="1">
      <w:start w:val="1"/>
      <w:numFmt w:val="bullet"/>
      <w:lvlText w:val="•"/>
      <w:lvlJc w:val="left"/>
      <w:pPr>
        <w:tabs>
          <w:tab w:val="num" w:pos="3600"/>
        </w:tabs>
        <w:ind w:left="3600" w:hanging="360"/>
      </w:pPr>
      <w:rPr>
        <w:rFonts w:ascii="Arial" w:hAnsi="Arial" w:hint="default"/>
      </w:rPr>
    </w:lvl>
    <w:lvl w:ilvl="5" w:tplc="D6D65CE2" w:tentative="1">
      <w:start w:val="1"/>
      <w:numFmt w:val="bullet"/>
      <w:lvlText w:val="•"/>
      <w:lvlJc w:val="left"/>
      <w:pPr>
        <w:tabs>
          <w:tab w:val="num" w:pos="4320"/>
        </w:tabs>
        <w:ind w:left="4320" w:hanging="360"/>
      </w:pPr>
      <w:rPr>
        <w:rFonts w:ascii="Arial" w:hAnsi="Arial" w:hint="default"/>
      </w:rPr>
    </w:lvl>
    <w:lvl w:ilvl="6" w:tplc="CEC04768" w:tentative="1">
      <w:start w:val="1"/>
      <w:numFmt w:val="bullet"/>
      <w:lvlText w:val="•"/>
      <w:lvlJc w:val="left"/>
      <w:pPr>
        <w:tabs>
          <w:tab w:val="num" w:pos="5040"/>
        </w:tabs>
        <w:ind w:left="5040" w:hanging="360"/>
      </w:pPr>
      <w:rPr>
        <w:rFonts w:ascii="Arial" w:hAnsi="Arial" w:hint="default"/>
      </w:rPr>
    </w:lvl>
    <w:lvl w:ilvl="7" w:tplc="AEC6702A" w:tentative="1">
      <w:start w:val="1"/>
      <w:numFmt w:val="bullet"/>
      <w:lvlText w:val="•"/>
      <w:lvlJc w:val="left"/>
      <w:pPr>
        <w:tabs>
          <w:tab w:val="num" w:pos="5760"/>
        </w:tabs>
        <w:ind w:left="5760" w:hanging="360"/>
      </w:pPr>
      <w:rPr>
        <w:rFonts w:ascii="Arial" w:hAnsi="Arial" w:hint="default"/>
      </w:rPr>
    </w:lvl>
    <w:lvl w:ilvl="8" w:tplc="6DB2D61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EC14F73"/>
    <w:multiLevelType w:val="hybridMultilevel"/>
    <w:tmpl w:val="4B0A2CF4"/>
    <w:lvl w:ilvl="0" w:tplc="48090001">
      <w:start w:val="1"/>
      <w:numFmt w:val="bullet"/>
      <w:lvlText w:val=""/>
      <w:lvlJc w:val="left"/>
      <w:pPr>
        <w:ind w:left="767" w:hanging="360"/>
      </w:pPr>
      <w:rPr>
        <w:rFonts w:ascii="Symbol" w:hAnsi="Symbol" w:hint="default"/>
      </w:rPr>
    </w:lvl>
    <w:lvl w:ilvl="1" w:tplc="48090003" w:tentative="1">
      <w:start w:val="1"/>
      <w:numFmt w:val="bullet"/>
      <w:lvlText w:val="o"/>
      <w:lvlJc w:val="left"/>
      <w:pPr>
        <w:ind w:left="1487" w:hanging="360"/>
      </w:pPr>
      <w:rPr>
        <w:rFonts w:ascii="Courier New" w:hAnsi="Courier New" w:cs="Courier New" w:hint="default"/>
      </w:rPr>
    </w:lvl>
    <w:lvl w:ilvl="2" w:tplc="48090005" w:tentative="1">
      <w:start w:val="1"/>
      <w:numFmt w:val="bullet"/>
      <w:lvlText w:val=""/>
      <w:lvlJc w:val="left"/>
      <w:pPr>
        <w:ind w:left="2207" w:hanging="360"/>
      </w:pPr>
      <w:rPr>
        <w:rFonts w:ascii="Wingdings" w:hAnsi="Wingdings" w:hint="default"/>
      </w:rPr>
    </w:lvl>
    <w:lvl w:ilvl="3" w:tplc="48090001" w:tentative="1">
      <w:start w:val="1"/>
      <w:numFmt w:val="bullet"/>
      <w:lvlText w:val=""/>
      <w:lvlJc w:val="left"/>
      <w:pPr>
        <w:ind w:left="2927" w:hanging="360"/>
      </w:pPr>
      <w:rPr>
        <w:rFonts w:ascii="Symbol" w:hAnsi="Symbol" w:hint="default"/>
      </w:rPr>
    </w:lvl>
    <w:lvl w:ilvl="4" w:tplc="48090003" w:tentative="1">
      <w:start w:val="1"/>
      <w:numFmt w:val="bullet"/>
      <w:lvlText w:val="o"/>
      <w:lvlJc w:val="left"/>
      <w:pPr>
        <w:ind w:left="3647" w:hanging="360"/>
      </w:pPr>
      <w:rPr>
        <w:rFonts w:ascii="Courier New" w:hAnsi="Courier New" w:cs="Courier New" w:hint="default"/>
      </w:rPr>
    </w:lvl>
    <w:lvl w:ilvl="5" w:tplc="48090005" w:tentative="1">
      <w:start w:val="1"/>
      <w:numFmt w:val="bullet"/>
      <w:lvlText w:val=""/>
      <w:lvlJc w:val="left"/>
      <w:pPr>
        <w:ind w:left="4367" w:hanging="360"/>
      </w:pPr>
      <w:rPr>
        <w:rFonts w:ascii="Wingdings" w:hAnsi="Wingdings" w:hint="default"/>
      </w:rPr>
    </w:lvl>
    <w:lvl w:ilvl="6" w:tplc="48090001" w:tentative="1">
      <w:start w:val="1"/>
      <w:numFmt w:val="bullet"/>
      <w:lvlText w:val=""/>
      <w:lvlJc w:val="left"/>
      <w:pPr>
        <w:ind w:left="5087" w:hanging="360"/>
      </w:pPr>
      <w:rPr>
        <w:rFonts w:ascii="Symbol" w:hAnsi="Symbol" w:hint="default"/>
      </w:rPr>
    </w:lvl>
    <w:lvl w:ilvl="7" w:tplc="48090003" w:tentative="1">
      <w:start w:val="1"/>
      <w:numFmt w:val="bullet"/>
      <w:lvlText w:val="o"/>
      <w:lvlJc w:val="left"/>
      <w:pPr>
        <w:ind w:left="5807" w:hanging="360"/>
      </w:pPr>
      <w:rPr>
        <w:rFonts w:ascii="Courier New" w:hAnsi="Courier New" w:cs="Courier New" w:hint="default"/>
      </w:rPr>
    </w:lvl>
    <w:lvl w:ilvl="8" w:tplc="48090005" w:tentative="1">
      <w:start w:val="1"/>
      <w:numFmt w:val="bullet"/>
      <w:lvlText w:val=""/>
      <w:lvlJc w:val="left"/>
      <w:pPr>
        <w:ind w:left="6527" w:hanging="360"/>
      </w:pPr>
      <w:rPr>
        <w:rFonts w:ascii="Wingdings" w:hAnsi="Wingdings" w:hint="default"/>
      </w:rPr>
    </w:lvl>
  </w:abstractNum>
  <w:abstractNum w:abstractNumId="11" w15:restartNumberingAfterBreak="0">
    <w:nsid w:val="30DC2EDE"/>
    <w:multiLevelType w:val="hybridMultilevel"/>
    <w:tmpl w:val="6758016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2" w15:restartNumberingAfterBreak="0">
    <w:nsid w:val="37F733FF"/>
    <w:multiLevelType w:val="hybridMultilevel"/>
    <w:tmpl w:val="12ACA4D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3" w15:restartNumberingAfterBreak="0">
    <w:nsid w:val="3AAE6B20"/>
    <w:multiLevelType w:val="hybridMultilevel"/>
    <w:tmpl w:val="E9A4C686"/>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3BD111FB"/>
    <w:multiLevelType w:val="hybridMultilevel"/>
    <w:tmpl w:val="053057BC"/>
    <w:lvl w:ilvl="0" w:tplc="C1848C30">
      <w:start w:val="1"/>
      <w:numFmt w:val="bullet"/>
      <w:lvlText w:val=""/>
      <w:lvlJc w:val="left"/>
      <w:pPr>
        <w:tabs>
          <w:tab w:val="num" w:pos="360"/>
        </w:tabs>
        <w:ind w:left="360" w:hanging="360"/>
      </w:pPr>
      <w:rPr>
        <w:rFonts w:ascii="Symbol" w:hAnsi="Symbol" w:hint="default"/>
        <w:sz w:val="20"/>
      </w:rPr>
    </w:lvl>
    <w:lvl w:ilvl="1" w:tplc="59E4038E">
      <w:start w:val="1"/>
      <w:numFmt w:val="bullet"/>
      <w:lvlText w:val=""/>
      <w:lvlJc w:val="left"/>
      <w:pPr>
        <w:tabs>
          <w:tab w:val="num" w:pos="1080"/>
        </w:tabs>
        <w:ind w:left="1080" w:hanging="360"/>
      </w:pPr>
      <w:rPr>
        <w:rFonts w:ascii="Wingdings" w:hAnsi="Wingdings" w:hint="default"/>
      </w:rPr>
    </w:lvl>
    <w:lvl w:ilvl="2" w:tplc="96E44E12" w:tentative="1">
      <w:start w:val="1"/>
      <w:numFmt w:val="bullet"/>
      <w:lvlText w:val=""/>
      <w:lvlJc w:val="left"/>
      <w:pPr>
        <w:tabs>
          <w:tab w:val="num" w:pos="1800"/>
        </w:tabs>
        <w:ind w:left="1800" w:hanging="360"/>
      </w:pPr>
      <w:rPr>
        <w:rFonts w:ascii="Wingdings" w:hAnsi="Wingdings" w:hint="default"/>
      </w:rPr>
    </w:lvl>
    <w:lvl w:ilvl="3" w:tplc="824C3728" w:tentative="1">
      <w:start w:val="1"/>
      <w:numFmt w:val="bullet"/>
      <w:lvlText w:val=""/>
      <w:lvlJc w:val="left"/>
      <w:pPr>
        <w:tabs>
          <w:tab w:val="num" w:pos="2520"/>
        </w:tabs>
        <w:ind w:left="2520" w:hanging="360"/>
      </w:pPr>
      <w:rPr>
        <w:rFonts w:ascii="Wingdings" w:hAnsi="Wingdings" w:hint="default"/>
      </w:rPr>
    </w:lvl>
    <w:lvl w:ilvl="4" w:tplc="866A3718" w:tentative="1">
      <w:start w:val="1"/>
      <w:numFmt w:val="bullet"/>
      <w:lvlText w:val=""/>
      <w:lvlJc w:val="left"/>
      <w:pPr>
        <w:tabs>
          <w:tab w:val="num" w:pos="3240"/>
        </w:tabs>
        <w:ind w:left="3240" w:hanging="360"/>
      </w:pPr>
      <w:rPr>
        <w:rFonts w:ascii="Wingdings" w:hAnsi="Wingdings" w:hint="default"/>
      </w:rPr>
    </w:lvl>
    <w:lvl w:ilvl="5" w:tplc="E4C645F0" w:tentative="1">
      <w:start w:val="1"/>
      <w:numFmt w:val="bullet"/>
      <w:lvlText w:val=""/>
      <w:lvlJc w:val="left"/>
      <w:pPr>
        <w:tabs>
          <w:tab w:val="num" w:pos="3960"/>
        </w:tabs>
        <w:ind w:left="3960" w:hanging="360"/>
      </w:pPr>
      <w:rPr>
        <w:rFonts w:ascii="Wingdings" w:hAnsi="Wingdings" w:hint="default"/>
      </w:rPr>
    </w:lvl>
    <w:lvl w:ilvl="6" w:tplc="901E735C" w:tentative="1">
      <w:start w:val="1"/>
      <w:numFmt w:val="bullet"/>
      <w:lvlText w:val=""/>
      <w:lvlJc w:val="left"/>
      <w:pPr>
        <w:tabs>
          <w:tab w:val="num" w:pos="4680"/>
        </w:tabs>
        <w:ind w:left="4680" w:hanging="360"/>
      </w:pPr>
      <w:rPr>
        <w:rFonts w:ascii="Wingdings" w:hAnsi="Wingdings" w:hint="default"/>
      </w:rPr>
    </w:lvl>
    <w:lvl w:ilvl="7" w:tplc="177A26AA" w:tentative="1">
      <w:start w:val="1"/>
      <w:numFmt w:val="bullet"/>
      <w:lvlText w:val=""/>
      <w:lvlJc w:val="left"/>
      <w:pPr>
        <w:tabs>
          <w:tab w:val="num" w:pos="5400"/>
        </w:tabs>
        <w:ind w:left="5400" w:hanging="360"/>
      </w:pPr>
      <w:rPr>
        <w:rFonts w:ascii="Wingdings" w:hAnsi="Wingdings" w:hint="default"/>
      </w:rPr>
    </w:lvl>
    <w:lvl w:ilvl="8" w:tplc="BFF6F010"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23B0BAC"/>
    <w:multiLevelType w:val="hybridMultilevel"/>
    <w:tmpl w:val="D4D6947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42545577"/>
    <w:multiLevelType w:val="hybridMultilevel"/>
    <w:tmpl w:val="E752EAA4"/>
    <w:lvl w:ilvl="0" w:tplc="4809000F">
      <w:start w:val="1"/>
      <w:numFmt w:val="decimal"/>
      <w:lvlText w:val="%1."/>
      <w:lvlJc w:val="left"/>
      <w:pPr>
        <w:ind w:left="720" w:hanging="360"/>
      </w:pPr>
      <w:rPr>
        <w:rFont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7" w15:restartNumberingAfterBreak="0">
    <w:nsid w:val="426F680F"/>
    <w:multiLevelType w:val="hybridMultilevel"/>
    <w:tmpl w:val="91B40A0C"/>
    <w:lvl w:ilvl="0" w:tplc="3F90D860">
      <w:start w:val="1"/>
      <w:numFmt w:val="upperLetter"/>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8" w15:restartNumberingAfterBreak="0">
    <w:nsid w:val="42C8399E"/>
    <w:multiLevelType w:val="hybridMultilevel"/>
    <w:tmpl w:val="FDAAF430"/>
    <w:lvl w:ilvl="0" w:tplc="47DC3066">
      <w:start w:val="1"/>
      <w:numFmt w:val="decimal"/>
      <w:lvlText w:val="%1."/>
      <w:lvlJc w:val="left"/>
      <w:pPr>
        <w:ind w:left="360" w:hanging="360"/>
      </w:pPr>
    </w:lvl>
    <w:lvl w:ilvl="1" w:tplc="48090001">
      <w:start w:val="1"/>
      <w:numFmt w:val="bullet"/>
      <w:lvlText w:val=""/>
      <w:lvlJc w:val="left"/>
      <w:pPr>
        <w:ind w:left="1128" w:hanging="360"/>
      </w:pPr>
      <w:rPr>
        <w:rFonts w:ascii="Symbol" w:hAnsi="Symbol" w:hint="default"/>
      </w:rPr>
    </w:lvl>
    <w:lvl w:ilvl="2" w:tplc="4809001B">
      <w:start w:val="1"/>
      <w:numFmt w:val="lowerRoman"/>
      <w:lvlText w:val="%3."/>
      <w:lvlJc w:val="right"/>
      <w:pPr>
        <w:ind w:left="1848" w:hanging="180"/>
      </w:pPr>
    </w:lvl>
    <w:lvl w:ilvl="3" w:tplc="4809000F">
      <w:start w:val="1"/>
      <w:numFmt w:val="decimal"/>
      <w:lvlText w:val="%4."/>
      <w:lvlJc w:val="left"/>
      <w:pPr>
        <w:ind w:left="2568" w:hanging="360"/>
      </w:pPr>
    </w:lvl>
    <w:lvl w:ilvl="4" w:tplc="48090019">
      <w:start w:val="1"/>
      <w:numFmt w:val="lowerLetter"/>
      <w:lvlText w:val="%5."/>
      <w:lvlJc w:val="left"/>
      <w:pPr>
        <w:ind w:left="3288" w:hanging="360"/>
      </w:pPr>
    </w:lvl>
    <w:lvl w:ilvl="5" w:tplc="4809001B">
      <w:start w:val="1"/>
      <w:numFmt w:val="lowerRoman"/>
      <w:lvlText w:val="%6."/>
      <w:lvlJc w:val="right"/>
      <w:pPr>
        <w:ind w:left="4008" w:hanging="180"/>
      </w:pPr>
    </w:lvl>
    <w:lvl w:ilvl="6" w:tplc="4809000F">
      <w:start w:val="1"/>
      <w:numFmt w:val="decimal"/>
      <w:lvlText w:val="%7."/>
      <w:lvlJc w:val="left"/>
      <w:pPr>
        <w:ind w:left="4728" w:hanging="360"/>
      </w:pPr>
    </w:lvl>
    <w:lvl w:ilvl="7" w:tplc="48090019">
      <w:start w:val="1"/>
      <w:numFmt w:val="lowerLetter"/>
      <w:lvlText w:val="%8."/>
      <w:lvlJc w:val="left"/>
      <w:pPr>
        <w:ind w:left="5448" w:hanging="360"/>
      </w:pPr>
    </w:lvl>
    <w:lvl w:ilvl="8" w:tplc="4809001B">
      <w:start w:val="1"/>
      <w:numFmt w:val="lowerRoman"/>
      <w:lvlText w:val="%9."/>
      <w:lvlJc w:val="right"/>
      <w:pPr>
        <w:ind w:left="6168" w:hanging="180"/>
      </w:pPr>
    </w:lvl>
  </w:abstractNum>
  <w:abstractNum w:abstractNumId="19" w15:restartNumberingAfterBreak="0">
    <w:nsid w:val="496D1AD2"/>
    <w:multiLevelType w:val="hybridMultilevel"/>
    <w:tmpl w:val="28E65166"/>
    <w:lvl w:ilvl="0" w:tplc="48090001">
      <w:start w:val="1"/>
      <w:numFmt w:val="bullet"/>
      <w:lvlText w:val=""/>
      <w:lvlJc w:val="left"/>
      <w:pPr>
        <w:ind w:left="720" w:hanging="360"/>
      </w:pPr>
      <w:rPr>
        <w:rFonts w:ascii="Symbol" w:hAnsi="Symbol" w:hint="default"/>
      </w:rPr>
    </w:lvl>
    <w:lvl w:ilvl="1" w:tplc="48090001">
      <w:start w:val="1"/>
      <w:numFmt w:val="bullet"/>
      <w:lvlText w:val=""/>
      <w:lvlJc w:val="left"/>
      <w:pPr>
        <w:ind w:left="1440" w:hanging="360"/>
      </w:pPr>
      <w:rPr>
        <w:rFonts w:ascii="Symbol" w:hAnsi="Symbol" w:hint="default"/>
      </w:rPr>
    </w:lvl>
    <w:lvl w:ilvl="2" w:tplc="48090005">
      <w:start w:val="1"/>
      <w:numFmt w:val="bullet"/>
      <w:lvlText w:val=""/>
      <w:lvlJc w:val="left"/>
      <w:pPr>
        <w:ind w:left="2160"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start w:val="1"/>
      <w:numFmt w:val="bullet"/>
      <w:lvlText w:val="o"/>
      <w:lvlJc w:val="left"/>
      <w:pPr>
        <w:ind w:left="3600" w:hanging="360"/>
      </w:pPr>
      <w:rPr>
        <w:rFonts w:ascii="Courier New" w:hAnsi="Courier New" w:cs="Courier New" w:hint="default"/>
      </w:rPr>
    </w:lvl>
    <w:lvl w:ilvl="5" w:tplc="48090005">
      <w:start w:val="1"/>
      <w:numFmt w:val="bullet"/>
      <w:lvlText w:val=""/>
      <w:lvlJc w:val="left"/>
      <w:pPr>
        <w:ind w:left="4320" w:hanging="360"/>
      </w:pPr>
      <w:rPr>
        <w:rFonts w:ascii="Wingdings" w:hAnsi="Wingdings" w:hint="default"/>
      </w:rPr>
    </w:lvl>
    <w:lvl w:ilvl="6" w:tplc="48090001">
      <w:start w:val="1"/>
      <w:numFmt w:val="bullet"/>
      <w:lvlText w:val=""/>
      <w:lvlJc w:val="left"/>
      <w:pPr>
        <w:ind w:left="5040" w:hanging="360"/>
      </w:pPr>
      <w:rPr>
        <w:rFonts w:ascii="Symbol" w:hAnsi="Symbol" w:hint="default"/>
      </w:rPr>
    </w:lvl>
    <w:lvl w:ilvl="7" w:tplc="48090003">
      <w:start w:val="1"/>
      <w:numFmt w:val="bullet"/>
      <w:lvlText w:val="o"/>
      <w:lvlJc w:val="left"/>
      <w:pPr>
        <w:ind w:left="5760" w:hanging="360"/>
      </w:pPr>
      <w:rPr>
        <w:rFonts w:ascii="Courier New" w:hAnsi="Courier New" w:cs="Courier New" w:hint="default"/>
      </w:rPr>
    </w:lvl>
    <w:lvl w:ilvl="8" w:tplc="48090005">
      <w:start w:val="1"/>
      <w:numFmt w:val="bullet"/>
      <w:lvlText w:val=""/>
      <w:lvlJc w:val="left"/>
      <w:pPr>
        <w:ind w:left="6480" w:hanging="360"/>
      </w:pPr>
      <w:rPr>
        <w:rFonts w:ascii="Wingdings" w:hAnsi="Wingdings" w:hint="default"/>
      </w:rPr>
    </w:lvl>
  </w:abstractNum>
  <w:abstractNum w:abstractNumId="20" w15:restartNumberingAfterBreak="0">
    <w:nsid w:val="4B4735CB"/>
    <w:multiLevelType w:val="hybridMultilevel"/>
    <w:tmpl w:val="61FA255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1" w15:restartNumberingAfterBreak="0">
    <w:nsid w:val="4B6F33CB"/>
    <w:multiLevelType w:val="hybridMultilevel"/>
    <w:tmpl w:val="3BC8D2EE"/>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2" w15:restartNumberingAfterBreak="0">
    <w:nsid w:val="51C36CDF"/>
    <w:multiLevelType w:val="hybridMultilevel"/>
    <w:tmpl w:val="18E0B23E"/>
    <w:lvl w:ilvl="0" w:tplc="61625B5A">
      <w:start w:val="1"/>
      <w:numFmt w:val="bullet"/>
      <w:lvlText w:val=""/>
      <w:lvlJc w:val="left"/>
      <w:pPr>
        <w:ind w:left="720" w:hanging="360"/>
      </w:pPr>
      <w:rPr>
        <w:rFonts w:ascii="Symbol" w:hAnsi="Symbol" w:hint="default"/>
        <w:color w:val="auto"/>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3" w15:restartNumberingAfterBreak="0">
    <w:nsid w:val="5A9127A0"/>
    <w:multiLevelType w:val="hybridMultilevel"/>
    <w:tmpl w:val="A510FAEE"/>
    <w:lvl w:ilvl="0" w:tplc="65AAB6F8">
      <w:start w:val="3"/>
      <w:numFmt w:val="upperLetter"/>
      <w:lvlText w:val="(%1)"/>
      <w:lvlJc w:val="left"/>
      <w:pPr>
        <w:ind w:left="36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601C5FFD"/>
    <w:multiLevelType w:val="hybridMultilevel"/>
    <w:tmpl w:val="5D3400C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5" w15:restartNumberingAfterBreak="0">
    <w:nsid w:val="62A10CE8"/>
    <w:multiLevelType w:val="hybridMultilevel"/>
    <w:tmpl w:val="9790FAF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6" w15:restartNumberingAfterBreak="0">
    <w:nsid w:val="62E3659F"/>
    <w:multiLevelType w:val="hybridMultilevel"/>
    <w:tmpl w:val="525E63B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67C36CF2"/>
    <w:multiLevelType w:val="multilevel"/>
    <w:tmpl w:val="4809001D"/>
    <w:lvl w:ilvl="0">
      <w:start w:val="1"/>
      <w:numFmt w:val="decimal"/>
      <w:lvlText w:val="%1)"/>
      <w:lvlJc w:val="left"/>
      <w:pPr>
        <w:ind w:left="644" w:hanging="360"/>
      </w:pPr>
    </w:lvl>
    <w:lvl w:ilvl="1">
      <w:start w:val="1"/>
      <w:numFmt w:val="lowerLetter"/>
      <w:lvlText w:val="%2)"/>
      <w:lvlJc w:val="left"/>
      <w:pPr>
        <w:ind w:left="1004" w:hanging="360"/>
      </w:pPr>
    </w:lvl>
    <w:lvl w:ilvl="2">
      <w:start w:val="1"/>
      <w:numFmt w:val="lowerRoman"/>
      <w:lvlText w:val="%3)"/>
      <w:lvlJc w:val="left"/>
      <w:pPr>
        <w:ind w:left="1364" w:hanging="360"/>
      </w:pPr>
    </w:lvl>
    <w:lvl w:ilvl="3">
      <w:start w:val="1"/>
      <w:numFmt w:val="decimal"/>
      <w:lvlText w:val="(%4)"/>
      <w:lvlJc w:val="left"/>
      <w:pPr>
        <w:ind w:left="1724" w:hanging="360"/>
      </w:pPr>
    </w:lvl>
    <w:lvl w:ilvl="4">
      <w:start w:val="1"/>
      <w:numFmt w:val="lowerLetter"/>
      <w:lvlText w:val="(%5)"/>
      <w:lvlJc w:val="left"/>
      <w:pPr>
        <w:ind w:left="2084" w:hanging="360"/>
      </w:pPr>
    </w:lvl>
    <w:lvl w:ilvl="5">
      <w:start w:val="1"/>
      <w:numFmt w:val="lowerRoman"/>
      <w:lvlText w:val="(%6)"/>
      <w:lvlJc w:val="left"/>
      <w:pPr>
        <w:ind w:left="2444" w:hanging="360"/>
      </w:pPr>
    </w:lvl>
    <w:lvl w:ilvl="6">
      <w:start w:val="1"/>
      <w:numFmt w:val="decimal"/>
      <w:lvlText w:val="%7."/>
      <w:lvlJc w:val="left"/>
      <w:pPr>
        <w:ind w:left="2804" w:hanging="360"/>
      </w:pPr>
    </w:lvl>
    <w:lvl w:ilvl="7">
      <w:start w:val="1"/>
      <w:numFmt w:val="lowerLetter"/>
      <w:lvlText w:val="%8."/>
      <w:lvlJc w:val="left"/>
      <w:pPr>
        <w:ind w:left="3164" w:hanging="360"/>
      </w:pPr>
    </w:lvl>
    <w:lvl w:ilvl="8">
      <w:start w:val="1"/>
      <w:numFmt w:val="lowerRoman"/>
      <w:lvlText w:val="%9."/>
      <w:lvlJc w:val="left"/>
      <w:pPr>
        <w:ind w:left="3524" w:hanging="360"/>
      </w:pPr>
    </w:lvl>
  </w:abstractNum>
  <w:abstractNum w:abstractNumId="28" w15:restartNumberingAfterBreak="0">
    <w:nsid w:val="704F61FA"/>
    <w:multiLevelType w:val="hybridMultilevel"/>
    <w:tmpl w:val="E67CE346"/>
    <w:lvl w:ilvl="0" w:tplc="48090001">
      <w:start w:val="1"/>
      <w:numFmt w:val="bullet"/>
      <w:lvlText w:val=""/>
      <w:lvlJc w:val="left"/>
      <w:pPr>
        <w:ind w:left="720" w:hanging="360"/>
      </w:pPr>
      <w:rPr>
        <w:rFonts w:ascii="Symbol" w:hAnsi="Symbol" w:hint="default"/>
      </w:rPr>
    </w:lvl>
    <w:lvl w:ilvl="1" w:tplc="48090001">
      <w:start w:val="1"/>
      <w:numFmt w:val="bullet"/>
      <w:lvlText w:val=""/>
      <w:lvlJc w:val="left"/>
      <w:pPr>
        <w:ind w:left="1440" w:hanging="360"/>
      </w:pPr>
      <w:rPr>
        <w:rFonts w:ascii="Symbol" w:hAnsi="Symbol" w:hint="default"/>
      </w:rPr>
    </w:lvl>
    <w:lvl w:ilvl="2" w:tplc="48090005">
      <w:start w:val="1"/>
      <w:numFmt w:val="bullet"/>
      <w:lvlText w:val=""/>
      <w:lvlJc w:val="left"/>
      <w:pPr>
        <w:ind w:left="2160"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start w:val="1"/>
      <w:numFmt w:val="bullet"/>
      <w:lvlText w:val="o"/>
      <w:lvlJc w:val="left"/>
      <w:pPr>
        <w:ind w:left="3600" w:hanging="360"/>
      </w:pPr>
      <w:rPr>
        <w:rFonts w:ascii="Courier New" w:hAnsi="Courier New" w:cs="Courier New" w:hint="default"/>
      </w:rPr>
    </w:lvl>
    <w:lvl w:ilvl="5" w:tplc="48090005">
      <w:start w:val="1"/>
      <w:numFmt w:val="bullet"/>
      <w:lvlText w:val=""/>
      <w:lvlJc w:val="left"/>
      <w:pPr>
        <w:ind w:left="4320" w:hanging="360"/>
      </w:pPr>
      <w:rPr>
        <w:rFonts w:ascii="Wingdings" w:hAnsi="Wingdings" w:hint="default"/>
      </w:rPr>
    </w:lvl>
    <w:lvl w:ilvl="6" w:tplc="48090001">
      <w:start w:val="1"/>
      <w:numFmt w:val="bullet"/>
      <w:lvlText w:val=""/>
      <w:lvlJc w:val="left"/>
      <w:pPr>
        <w:ind w:left="5040" w:hanging="360"/>
      </w:pPr>
      <w:rPr>
        <w:rFonts w:ascii="Symbol" w:hAnsi="Symbol" w:hint="default"/>
      </w:rPr>
    </w:lvl>
    <w:lvl w:ilvl="7" w:tplc="48090003">
      <w:start w:val="1"/>
      <w:numFmt w:val="bullet"/>
      <w:lvlText w:val="o"/>
      <w:lvlJc w:val="left"/>
      <w:pPr>
        <w:ind w:left="5760" w:hanging="360"/>
      </w:pPr>
      <w:rPr>
        <w:rFonts w:ascii="Courier New" w:hAnsi="Courier New" w:cs="Courier New" w:hint="default"/>
      </w:rPr>
    </w:lvl>
    <w:lvl w:ilvl="8" w:tplc="48090005">
      <w:start w:val="1"/>
      <w:numFmt w:val="bullet"/>
      <w:lvlText w:val=""/>
      <w:lvlJc w:val="left"/>
      <w:pPr>
        <w:ind w:left="6480" w:hanging="360"/>
      </w:pPr>
      <w:rPr>
        <w:rFonts w:ascii="Wingdings" w:hAnsi="Wingdings" w:hint="default"/>
      </w:rPr>
    </w:lvl>
  </w:abstractNum>
  <w:abstractNum w:abstractNumId="29" w15:restartNumberingAfterBreak="0">
    <w:nsid w:val="708200D7"/>
    <w:multiLevelType w:val="hybridMultilevel"/>
    <w:tmpl w:val="96388D9A"/>
    <w:lvl w:ilvl="0" w:tplc="AD74EA06">
      <w:start w:val="1"/>
      <w:numFmt w:val="lowerRoman"/>
      <w:lvlText w:val="%1."/>
      <w:lvlJc w:val="left"/>
      <w:pPr>
        <w:ind w:left="1080" w:hanging="720"/>
      </w:p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30" w15:restartNumberingAfterBreak="0">
    <w:nsid w:val="730F61F6"/>
    <w:multiLevelType w:val="hybridMultilevel"/>
    <w:tmpl w:val="ECB69D3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1" w15:restartNumberingAfterBreak="0">
    <w:nsid w:val="732A6156"/>
    <w:multiLevelType w:val="hybridMultilevel"/>
    <w:tmpl w:val="DE6211B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2" w15:restartNumberingAfterBreak="0">
    <w:nsid w:val="73F1254E"/>
    <w:multiLevelType w:val="hybridMultilevel"/>
    <w:tmpl w:val="CF5C9AB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3" w15:restartNumberingAfterBreak="0">
    <w:nsid w:val="770375F4"/>
    <w:multiLevelType w:val="hybridMultilevel"/>
    <w:tmpl w:val="D22EC6C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4" w15:restartNumberingAfterBreak="0">
    <w:nsid w:val="77AF3ED5"/>
    <w:multiLevelType w:val="hybridMultilevel"/>
    <w:tmpl w:val="DC8092C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5" w15:restartNumberingAfterBreak="0">
    <w:nsid w:val="7F0B2C6F"/>
    <w:multiLevelType w:val="hybridMultilevel"/>
    <w:tmpl w:val="AFA8654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6" w15:restartNumberingAfterBreak="0">
    <w:nsid w:val="7FE663A0"/>
    <w:multiLevelType w:val="hybridMultilevel"/>
    <w:tmpl w:val="147082CA"/>
    <w:lvl w:ilvl="0" w:tplc="41D61E92">
      <w:start w:val="2"/>
      <w:numFmt w:val="upperLetter"/>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num w:numId="1">
    <w:abstractNumId w:val="17"/>
  </w:num>
  <w:num w:numId="2">
    <w:abstractNumId w:val="0"/>
  </w:num>
  <w:num w:numId="3">
    <w:abstractNumId w:val="14"/>
  </w:num>
  <w:num w:numId="4">
    <w:abstractNumId w:val="30"/>
  </w:num>
  <w:num w:numId="5">
    <w:abstractNumId w:val="21"/>
  </w:num>
  <w:num w:numId="6">
    <w:abstractNumId w:val="36"/>
  </w:num>
  <w:num w:numId="7">
    <w:abstractNumId w:val="1"/>
  </w:num>
  <w:num w:numId="8">
    <w:abstractNumId w:val="8"/>
  </w:num>
  <w:num w:numId="9">
    <w:abstractNumId w:val="23"/>
  </w:num>
  <w:num w:numId="10">
    <w:abstractNumId w:val="12"/>
  </w:num>
  <w:num w:numId="11">
    <w:abstractNumId w:val="13"/>
  </w:num>
  <w:num w:numId="12">
    <w:abstractNumId w:val="3"/>
  </w:num>
  <w:num w:numId="13">
    <w:abstractNumId w:val="7"/>
  </w:num>
  <w:num w:numId="14">
    <w:abstractNumId w:val="16"/>
  </w:num>
  <w:num w:numId="15">
    <w:abstractNumId w:val="28"/>
  </w:num>
  <w:num w:numId="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24"/>
  </w:num>
  <w:num w:numId="19">
    <w:abstractNumId w:val="4"/>
  </w:num>
  <w:num w:numId="20">
    <w:abstractNumId w:val="9"/>
  </w:num>
  <w:num w:numId="21">
    <w:abstractNumId w:val="15"/>
  </w:num>
  <w:num w:numId="22">
    <w:abstractNumId w:val="32"/>
  </w:num>
  <w:num w:numId="23">
    <w:abstractNumId w:val="2"/>
  </w:num>
  <w:num w:numId="24">
    <w:abstractNumId w:val="35"/>
  </w:num>
  <w:num w:numId="25">
    <w:abstractNumId w:val="33"/>
  </w:num>
  <w:num w:numId="26">
    <w:abstractNumId w:val="22"/>
  </w:num>
  <w:num w:numId="27">
    <w:abstractNumId w:val="11"/>
  </w:num>
  <w:num w:numId="28">
    <w:abstractNumId w:val="6"/>
  </w:num>
  <w:num w:numId="29">
    <w:abstractNumId w:val="10"/>
  </w:num>
  <w:num w:numId="30">
    <w:abstractNumId w:val="20"/>
  </w:num>
  <w:num w:numId="31">
    <w:abstractNumId w:val="34"/>
  </w:num>
  <w:num w:numId="32">
    <w:abstractNumId w:val="19"/>
  </w:num>
  <w:num w:numId="33">
    <w:abstractNumId w:val="27"/>
  </w:num>
  <w:num w:numId="34">
    <w:abstractNumId w:val="26"/>
  </w:num>
  <w:num w:numId="35">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1"/>
  </w:num>
  <w:num w:numId="37">
    <w:abstractNumId w:val="2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8"/>
  <w:proofState w:spelling="clean" w:grammar="clean"/>
  <w:defaultTabStop w:val="720"/>
  <w:hyphenationZone w:val="425"/>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3C6"/>
    <w:rsid w:val="00006314"/>
    <w:rsid w:val="00006953"/>
    <w:rsid w:val="000127B7"/>
    <w:rsid w:val="000146B2"/>
    <w:rsid w:val="00015C9D"/>
    <w:rsid w:val="00016E01"/>
    <w:rsid w:val="00017F02"/>
    <w:rsid w:val="00020583"/>
    <w:rsid w:val="000216A8"/>
    <w:rsid w:val="00022064"/>
    <w:rsid w:val="0002428C"/>
    <w:rsid w:val="00030240"/>
    <w:rsid w:val="000306C3"/>
    <w:rsid w:val="00031CEA"/>
    <w:rsid w:val="00034E11"/>
    <w:rsid w:val="00036951"/>
    <w:rsid w:val="000410CB"/>
    <w:rsid w:val="00041BF8"/>
    <w:rsid w:val="00042345"/>
    <w:rsid w:val="00043F82"/>
    <w:rsid w:val="00045AC9"/>
    <w:rsid w:val="00045D42"/>
    <w:rsid w:val="00046047"/>
    <w:rsid w:val="00046649"/>
    <w:rsid w:val="000473F1"/>
    <w:rsid w:val="000524F1"/>
    <w:rsid w:val="000533C0"/>
    <w:rsid w:val="00053D74"/>
    <w:rsid w:val="00054848"/>
    <w:rsid w:val="00054A9C"/>
    <w:rsid w:val="00054F1A"/>
    <w:rsid w:val="000558C1"/>
    <w:rsid w:val="0005622A"/>
    <w:rsid w:val="000569D9"/>
    <w:rsid w:val="00057DAF"/>
    <w:rsid w:val="000611AD"/>
    <w:rsid w:val="0006125B"/>
    <w:rsid w:val="0006171D"/>
    <w:rsid w:val="00061B48"/>
    <w:rsid w:val="0006280F"/>
    <w:rsid w:val="00063474"/>
    <w:rsid w:val="000670CF"/>
    <w:rsid w:val="000700D1"/>
    <w:rsid w:val="0007173B"/>
    <w:rsid w:val="00072130"/>
    <w:rsid w:val="00073539"/>
    <w:rsid w:val="00073D89"/>
    <w:rsid w:val="0007630A"/>
    <w:rsid w:val="000777B0"/>
    <w:rsid w:val="0008299A"/>
    <w:rsid w:val="00082D9F"/>
    <w:rsid w:val="0008383B"/>
    <w:rsid w:val="000841C8"/>
    <w:rsid w:val="00084DB8"/>
    <w:rsid w:val="000854CE"/>
    <w:rsid w:val="00085740"/>
    <w:rsid w:val="000862D4"/>
    <w:rsid w:val="00087C43"/>
    <w:rsid w:val="000901EA"/>
    <w:rsid w:val="00090AEB"/>
    <w:rsid w:val="000925E1"/>
    <w:rsid w:val="00092DCC"/>
    <w:rsid w:val="00093811"/>
    <w:rsid w:val="0009453B"/>
    <w:rsid w:val="00095218"/>
    <w:rsid w:val="000A0089"/>
    <w:rsid w:val="000A194F"/>
    <w:rsid w:val="000A360D"/>
    <w:rsid w:val="000A4D69"/>
    <w:rsid w:val="000A54DA"/>
    <w:rsid w:val="000A564C"/>
    <w:rsid w:val="000A5752"/>
    <w:rsid w:val="000A6C98"/>
    <w:rsid w:val="000A703C"/>
    <w:rsid w:val="000B0014"/>
    <w:rsid w:val="000B07AD"/>
    <w:rsid w:val="000B4788"/>
    <w:rsid w:val="000B47C4"/>
    <w:rsid w:val="000B6472"/>
    <w:rsid w:val="000B6DED"/>
    <w:rsid w:val="000C079B"/>
    <w:rsid w:val="000C0BDE"/>
    <w:rsid w:val="000C0F61"/>
    <w:rsid w:val="000C105D"/>
    <w:rsid w:val="000C1338"/>
    <w:rsid w:val="000C1BBA"/>
    <w:rsid w:val="000C2028"/>
    <w:rsid w:val="000C3024"/>
    <w:rsid w:val="000C32E4"/>
    <w:rsid w:val="000C4510"/>
    <w:rsid w:val="000C5C7C"/>
    <w:rsid w:val="000D0365"/>
    <w:rsid w:val="000D07A1"/>
    <w:rsid w:val="000D2370"/>
    <w:rsid w:val="000D3964"/>
    <w:rsid w:val="000D4FE8"/>
    <w:rsid w:val="000D5424"/>
    <w:rsid w:val="000E161D"/>
    <w:rsid w:val="000E2218"/>
    <w:rsid w:val="000E3A21"/>
    <w:rsid w:val="000E5597"/>
    <w:rsid w:val="000E651E"/>
    <w:rsid w:val="000F32BF"/>
    <w:rsid w:val="000F5F93"/>
    <w:rsid w:val="000F6C24"/>
    <w:rsid w:val="000F6D7E"/>
    <w:rsid w:val="00102804"/>
    <w:rsid w:val="00102B03"/>
    <w:rsid w:val="00110304"/>
    <w:rsid w:val="00110460"/>
    <w:rsid w:val="00110829"/>
    <w:rsid w:val="001108BF"/>
    <w:rsid w:val="00110D46"/>
    <w:rsid w:val="0011290E"/>
    <w:rsid w:val="0011399A"/>
    <w:rsid w:val="001141C1"/>
    <w:rsid w:val="001169EC"/>
    <w:rsid w:val="00120811"/>
    <w:rsid w:val="00124EFB"/>
    <w:rsid w:val="00125A23"/>
    <w:rsid w:val="001271E2"/>
    <w:rsid w:val="00127F71"/>
    <w:rsid w:val="00130740"/>
    <w:rsid w:val="00131048"/>
    <w:rsid w:val="001329B9"/>
    <w:rsid w:val="00132DAE"/>
    <w:rsid w:val="00135272"/>
    <w:rsid w:val="00136C59"/>
    <w:rsid w:val="00137AB8"/>
    <w:rsid w:val="0014477B"/>
    <w:rsid w:val="00145CC7"/>
    <w:rsid w:val="00145F98"/>
    <w:rsid w:val="001513C6"/>
    <w:rsid w:val="001515FB"/>
    <w:rsid w:val="00151D2B"/>
    <w:rsid w:val="00151F2C"/>
    <w:rsid w:val="00154D4B"/>
    <w:rsid w:val="001572AF"/>
    <w:rsid w:val="00157355"/>
    <w:rsid w:val="00157A45"/>
    <w:rsid w:val="00160983"/>
    <w:rsid w:val="00160C19"/>
    <w:rsid w:val="0016183A"/>
    <w:rsid w:val="00162C0E"/>
    <w:rsid w:val="00166FBD"/>
    <w:rsid w:val="00172C0A"/>
    <w:rsid w:val="00173293"/>
    <w:rsid w:val="00173BC1"/>
    <w:rsid w:val="00175014"/>
    <w:rsid w:val="00177D4F"/>
    <w:rsid w:val="001801BF"/>
    <w:rsid w:val="00181578"/>
    <w:rsid w:val="001815C9"/>
    <w:rsid w:val="001828FB"/>
    <w:rsid w:val="00182B55"/>
    <w:rsid w:val="00184D4D"/>
    <w:rsid w:val="00187C37"/>
    <w:rsid w:val="0019053D"/>
    <w:rsid w:val="00191C92"/>
    <w:rsid w:val="001921C2"/>
    <w:rsid w:val="00192C0F"/>
    <w:rsid w:val="00193D16"/>
    <w:rsid w:val="0019549A"/>
    <w:rsid w:val="001A0E74"/>
    <w:rsid w:val="001A37F1"/>
    <w:rsid w:val="001A3F0E"/>
    <w:rsid w:val="001A507F"/>
    <w:rsid w:val="001B0E76"/>
    <w:rsid w:val="001B3372"/>
    <w:rsid w:val="001B63E0"/>
    <w:rsid w:val="001B70AC"/>
    <w:rsid w:val="001C0EAE"/>
    <w:rsid w:val="001C613C"/>
    <w:rsid w:val="001C61B4"/>
    <w:rsid w:val="001C7DE3"/>
    <w:rsid w:val="001D1343"/>
    <w:rsid w:val="001D2007"/>
    <w:rsid w:val="001D5747"/>
    <w:rsid w:val="001D7568"/>
    <w:rsid w:val="001E5770"/>
    <w:rsid w:val="001E5890"/>
    <w:rsid w:val="001E58E7"/>
    <w:rsid w:val="001E5AC7"/>
    <w:rsid w:val="001E5C5F"/>
    <w:rsid w:val="001E5CE8"/>
    <w:rsid w:val="001E6851"/>
    <w:rsid w:val="001E7E21"/>
    <w:rsid w:val="001F10A8"/>
    <w:rsid w:val="001F1243"/>
    <w:rsid w:val="001F138A"/>
    <w:rsid w:val="001F3278"/>
    <w:rsid w:val="001F364E"/>
    <w:rsid w:val="001F51BC"/>
    <w:rsid w:val="001F5849"/>
    <w:rsid w:val="001F5F1B"/>
    <w:rsid w:val="0020029E"/>
    <w:rsid w:val="002033EF"/>
    <w:rsid w:val="00203E91"/>
    <w:rsid w:val="00204024"/>
    <w:rsid w:val="00205803"/>
    <w:rsid w:val="00210200"/>
    <w:rsid w:val="00210283"/>
    <w:rsid w:val="00210676"/>
    <w:rsid w:val="00210E72"/>
    <w:rsid w:val="0021428E"/>
    <w:rsid w:val="002142DF"/>
    <w:rsid w:val="00216396"/>
    <w:rsid w:val="002163D6"/>
    <w:rsid w:val="00220676"/>
    <w:rsid w:val="00225D27"/>
    <w:rsid w:val="00226562"/>
    <w:rsid w:val="00231355"/>
    <w:rsid w:val="00232B70"/>
    <w:rsid w:val="00234C76"/>
    <w:rsid w:val="00234DD4"/>
    <w:rsid w:val="00236612"/>
    <w:rsid w:val="00236735"/>
    <w:rsid w:val="00236AAE"/>
    <w:rsid w:val="00236B17"/>
    <w:rsid w:val="002378E9"/>
    <w:rsid w:val="00237ECE"/>
    <w:rsid w:val="00240AFC"/>
    <w:rsid w:val="00244FF1"/>
    <w:rsid w:val="00245538"/>
    <w:rsid w:val="00246A22"/>
    <w:rsid w:val="00247A2B"/>
    <w:rsid w:val="002500F5"/>
    <w:rsid w:val="00253376"/>
    <w:rsid w:val="0025398C"/>
    <w:rsid w:val="00256A6B"/>
    <w:rsid w:val="00256E19"/>
    <w:rsid w:val="00256F83"/>
    <w:rsid w:val="00257274"/>
    <w:rsid w:val="002631EF"/>
    <w:rsid w:val="002637E8"/>
    <w:rsid w:val="002638A4"/>
    <w:rsid w:val="002654AB"/>
    <w:rsid w:val="00267657"/>
    <w:rsid w:val="00267C10"/>
    <w:rsid w:val="002721F9"/>
    <w:rsid w:val="002745C5"/>
    <w:rsid w:val="0027477C"/>
    <w:rsid w:val="00274ED3"/>
    <w:rsid w:val="0027514C"/>
    <w:rsid w:val="00275F1A"/>
    <w:rsid w:val="002765D1"/>
    <w:rsid w:val="00276F0E"/>
    <w:rsid w:val="002775AF"/>
    <w:rsid w:val="0028151A"/>
    <w:rsid w:val="00283496"/>
    <w:rsid w:val="0028369E"/>
    <w:rsid w:val="002836ED"/>
    <w:rsid w:val="00285BF8"/>
    <w:rsid w:val="00286A94"/>
    <w:rsid w:val="002870D0"/>
    <w:rsid w:val="00292432"/>
    <w:rsid w:val="00294293"/>
    <w:rsid w:val="002944B8"/>
    <w:rsid w:val="00294D06"/>
    <w:rsid w:val="002955A6"/>
    <w:rsid w:val="00295C95"/>
    <w:rsid w:val="00296292"/>
    <w:rsid w:val="00296A56"/>
    <w:rsid w:val="002A3D92"/>
    <w:rsid w:val="002A6455"/>
    <w:rsid w:val="002A6556"/>
    <w:rsid w:val="002A6CA0"/>
    <w:rsid w:val="002A7D33"/>
    <w:rsid w:val="002A7EA1"/>
    <w:rsid w:val="002B061E"/>
    <w:rsid w:val="002B0801"/>
    <w:rsid w:val="002B1B67"/>
    <w:rsid w:val="002B1DF8"/>
    <w:rsid w:val="002B2965"/>
    <w:rsid w:val="002B43EF"/>
    <w:rsid w:val="002B51A6"/>
    <w:rsid w:val="002B5545"/>
    <w:rsid w:val="002B6ADE"/>
    <w:rsid w:val="002B7875"/>
    <w:rsid w:val="002C00B5"/>
    <w:rsid w:val="002C2279"/>
    <w:rsid w:val="002C3A53"/>
    <w:rsid w:val="002C5BA1"/>
    <w:rsid w:val="002C7F3C"/>
    <w:rsid w:val="002D0223"/>
    <w:rsid w:val="002D1337"/>
    <w:rsid w:val="002D15FA"/>
    <w:rsid w:val="002D22F2"/>
    <w:rsid w:val="002D44F1"/>
    <w:rsid w:val="002D4529"/>
    <w:rsid w:val="002D5163"/>
    <w:rsid w:val="002D5261"/>
    <w:rsid w:val="002D612B"/>
    <w:rsid w:val="002D63A9"/>
    <w:rsid w:val="002E11EC"/>
    <w:rsid w:val="002E187B"/>
    <w:rsid w:val="002E2512"/>
    <w:rsid w:val="002E2D4E"/>
    <w:rsid w:val="002E3F11"/>
    <w:rsid w:val="002E43C7"/>
    <w:rsid w:val="002E488C"/>
    <w:rsid w:val="002E4F50"/>
    <w:rsid w:val="002E5259"/>
    <w:rsid w:val="002E5ED2"/>
    <w:rsid w:val="002F1D60"/>
    <w:rsid w:val="002F2C88"/>
    <w:rsid w:val="002F3B5B"/>
    <w:rsid w:val="002F4023"/>
    <w:rsid w:val="002F549B"/>
    <w:rsid w:val="002F6846"/>
    <w:rsid w:val="002F742C"/>
    <w:rsid w:val="00300B68"/>
    <w:rsid w:val="00301DF8"/>
    <w:rsid w:val="003029D1"/>
    <w:rsid w:val="00304739"/>
    <w:rsid w:val="00305160"/>
    <w:rsid w:val="00305CA2"/>
    <w:rsid w:val="0030749D"/>
    <w:rsid w:val="00307ED2"/>
    <w:rsid w:val="003116F9"/>
    <w:rsid w:val="00313614"/>
    <w:rsid w:val="00315CD8"/>
    <w:rsid w:val="00316DED"/>
    <w:rsid w:val="0031772D"/>
    <w:rsid w:val="00322546"/>
    <w:rsid w:val="003228D9"/>
    <w:rsid w:val="00324139"/>
    <w:rsid w:val="00330E52"/>
    <w:rsid w:val="00331DC3"/>
    <w:rsid w:val="003326C0"/>
    <w:rsid w:val="0033342A"/>
    <w:rsid w:val="00333A10"/>
    <w:rsid w:val="00333E21"/>
    <w:rsid w:val="003347A3"/>
    <w:rsid w:val="00335501"/>
    <w:rsid w:val="003356BD"/>
    <w:rsid w:val="003360C2"/>
    <w:rsid w:val="00341B9C"/>
    <w:rsid w:val="003432F5"/>
    <w:rsid w:val="00343E02"/>
    <w:rsid w:val="0034683B"/>
    <w:rsid w:val="00350005"/>
    <w:rsid w:val="00350A69"/>
    <w:rsid w:val="003520A5"/>
    <w:rsid w:val="00352518"/>
    <w:rsid w:val="003533CE"/>
    <w:rsid w:val="00354945"/>
    <w:rsid w:val="00354CB7"/>
    <w:rsid w:val="0035546A"/>
    <w:rsid w:val="003609DE"/>
    <w:rsid w:val="00361C17"/>
    <w:rsid w:val="00362EB5"/>
    <w:rsid w:val="00363FA2"/>
    <w:rsid w:val="00370DBC"/>
    <w:rsid w:val="00371615"/>
    <w:rsid w:val="00371E2D"/>
    <w:rsid w:val="00372CF1"/>
    <w:rsid w:val="00373986"/>
    <w:rsid w:val="00374CCE"/>
    <w:rsid w:val="00375C50"/>
    <w:rsid w:val="00377DE9"/>
    <w:rsid w:val="00380D4E"/>
    <w:rsid w:val="00380EDE"/>
    <w:rsid w:val="00382292"/>
    <w:rsid w:val="00382B78"/>
    <w:rsid w:val="00382C76"/>
    <w:rsid w:val="0038380E"/>
    <w:rsid w:val="00384C3F"/>
    <w:rsid w:val="00384F97"/>
    <w:rsid w:val="00386511"/>
    <w:rsid w:val="00387375"/>
    <w:rsid w:val="003909E3"/>
    <w:rsid w:val="00390B2A"/>
    <w:rsid w:val="00390C87"/>
    <w:rsid w:val="003920FC"/>
    <w:rsid w:val="00392104"/>
    <w:rsid w:val="00392A81"/>
    <w:rsid w:val="00393186"/>
    <w:rsid w:val="00393BB9"/>
    <w:rsid w:val="00395C49"/>
    <w:rsid w:val="0039646A"/>
    <w:rsid w:val="003A0B54"/>
    <w:rsid w:val="003A0B89"/>
    <w:rsid w:val="003A156F"/>
    <w:rsid w:val="003A1F01"/>
    <w:rsid w:val="003A4418"/>
    <w:rsid w:val="003A4795"/>
    <w:rsid w:val="003A7BEC"/>
    <w:rsid w:val="003B03F7"/>
    <w:rsid w:val="003B056C"/>
    <w:rsid w:val="003B1685"/>
    <w:rsid w:val="003B1BC6"/>
    <w:rsid w:val="003B1D1B"/>
    <w:rsid w:val="003B1DAE"/>
    <w:rsid w:val="003B2AC6"/>
    <w:rsid w:val="003B3DD0"/>
    <w:rsid w:val="003B562D"/>
    <w:rsid w:val="003B5E28"/>
    <w:rsid w:val="003B63A5"/>
    <w:rsid w:val="003B665B"/>
    <w:rsid w:val="003B7AD1"/>
    <w:rsid w:val="003C015A"/>
    <w:rsid w:val="003C10F6"/>
    <w:rsid w:val="003C314B"/>
    <w:rsid w:val="003C393A"/>
    <w:rsid w:val="003C3A08"/>
    <w:rsid w:val="003C4569"/>
    <w:rsid w:val="003C4D4F"/>
    <w:rsid w:val="003C6327"/>
    <w:rsid w:val="003C77FD"/>
    <w:rsid w:val="003D0390"/>
    <w:rsid w:val="003D07EF"/>
    <w:rsid w:val="003D1EC9"/>
    <w:rsid w:val="003D377D"/>
    <w:rsid w:val="003D5A9F"/>
    <w:rsid w:val="003D5F4B"/>
    <w:rsid w:val="003D626D"/>
    <w:rsid w:val="003D7190"/>
    <w:rsid w:val="003E0208"/>
    <w:rsid w:val="003E2227"/>
    <w:rsid w:val="003E2E96"/>
    <w:rsid w:val="003E477B"/>
    <w:rsid w:val="003E4916"/>
    <w:rsid w:val="003E4AEA"/>
    <w:rsid w:val="003E623A"/>
    <w:rsid w:val="003E6FD8"/>
    <w:rsid w:val="003E74DA"/>
    <w:rsid w:val="003F2322"/>
    <w:rsid w:val="003F6347"/>
    <w:rsid w:val="003F7632"/>
    <w:rsid w:val="003F7D03"/>
    <w:rsid w:val="00400E9D"/>
    <w:rsid w:val="004010A6"/>
    <w:rsid w:val="0040521B"/>
    <w:rsid w:val="00405A7A"/>
    <w:rsid w:val="00406285"/>
    <w:rsid w:val="00406889"/>
    <w:rsid w:val="0041190C"/>
    <w:rsid w:val="00412CB1"/>
    <w:rsid w:val="004131B0"/>
    <w:rsid w:val="0041608F"/>
    <w:rsid w:val="00416777"/>
    <w:rsid w:val="00417118"/>
    <w:rsid w:val="00417552"/>
    <w:rsid w:val="00421842"/>
    <w:rsid w:val="00421E32"/>
    <w:rsid w:val="0042436D"/>
    <w:rsid w:val="00424E15"/>
    <w:rsid w:val="00426590"/>
    <w:rsid w:val="00427643"/>
    <w:rsid w:val="00427C9B"/>
    <w:rsid w:val="00432211"/>
    <w:rsid w:val="00433F44"/>
    <w:rsid w:val="00435D62"/>
    <w:rsid w:val="0043676F"/>
    <w:rsid w:val="00441FCD"/>
    <w:rsid w:val="0044241D"/>
    <w:rsid w:val="00442D0F"/>
    <w:rsid w:val="0044432D"/>
    <w:rsid w:val="004453F8"/>
    <w:rsid w:val="004454F0"/>
    <w:rsid w:val="00445FEE"/>
    <w:rsid w:val="00447725"/>
    <w:rsid w:val="00453088"/>
    <w:rsid w:val="00453745"/>
    <w:rsid w:val="00454B12"/>
    <w:rsid w:val="0045500A"/>
    <w:rsid w:val="00455E3F"/>
    <w:rsid w:val="0045758C"/>
    <w:rsid w:val="004576E2"/>
    <w:rsid w:val="004602BC"/>
    <w:rsid w:val="004620D3"/>
    <w:rsid w:val="00465860"/>
    <w:rsid w:val="00471DCA"/>
    <w:rsid w:val="00471F46"/>
    <w:rsid w:val="00475270"/>
    <w:rsid w:val="00476F73"/>
    <w:rsid w:val="00480D7C"/>
    <w:rsid w:val="00481091"/>
    <w:rsid w:val="00481C25"/>
    <w:rsid w:val="00482DC6"/>
    <w:rsid w:val="004830FF"/>
    <w:rsid w:val="0048476D"/>
    <w:rsid w:val="004862DC"/>
    <w:rsid w:val="004877B2"/>
    <w:rsid w:val="00487B3A"/>
    <w:rsid w:val="00490208"/>
    <w:rsid w:val="00490CA9"/>
    <w:rsid w:val="00491022"/>
    <w:rsid w:val="00491C23"/>
    <w:rsid w:val="00491E99"/>
    <w:rsid w:val="00492AEA"/>
    <w:rsid w:val="00493347"/>
    <w:rsid w:val="00494C59"/>
    <w:rsid w:val="004975CD"/>
    <w:rsid w:val="00497EB1"/>
    <w:rsid w:val="004A154B"/>
    <w:rsid w:val="004A165E"/>
    <w:rsid w:val="004A17BD"/>
    <w:rsid w:val="004A28CE"/>
    <w:rsid w:val="004A3EA3"/>
    <w:rsid w:val="004A43CC"/>
    <w:rsid w:val="004A695E"/>
    <w:rsid w:val="004A77AA"/>
    <w:rsid w:val="004B148A"/>
    <w:rsid w:val="004B16D6"/>
    <w:rsid w:val="004B24A5"/>
    <w:rsid w:val="004B3C4B"/>
    <w:rsid w:val="004B4C80"/>
    <w:rsid w:val="004C0190"/>
    <w:rsid w:val="004C3A3B"/>
    <w:rsid w:val="004D0782"/>
    <w:rsid w:val="004D17B6"/>
    <w:rsid w:val="004D2C54"/>
    <w:rsid w:val="004D3DB9"/>
    <w:rsid w:val="004D4A85"/>
    <w:rsid w:val="004D555E"/>
    <w:rsid w:val="004D5DEE"/>
    <w:rsid w:val="004D6F66"/>
    <w:rsid w:val="004D709E"/>
    <w:rsid w:val="004D74BC"/>
    <w:rsid w:val="004E09A6"/>
    <w:rsid w:val="004E0F4D"/>
    <w:rsid w:val="004E5848"/>
    <w:rsid w:val="004E5912"/>
    <w:rsid w:val="004E66FD"/>
    <w:rsid w:val="004F014A"/>
    <w:rsid w:val="004F250E"/>
    <w:rsid w:val="004F2F1C"/>
    <w:rsid w:val="004F3B7F"/>
    <w:rsid w:val="004F4F70"/>
    <w:rsid w:val="004F5319"/>
    <w:rsid w:val="004F5F5B"/>
    <w:rsid w:val="00500019"/>
    <w:rsid w:val="005002BE"/>
    <w:rsid w:val="0050056D"/>
    <w:rsid w:val="0050264D"/>
    <w:rsid w:val="00503AB6"/>
    <w:rsid w:val="0050444D"/>
    <w:rsid w:val="00505C1B"/>
    <w:rsid w:val="00506912"/>
    <w:rsid w:val="00506C34"/>
    <w:rsid w:val="0050727A"/>
    <w:rsid w:val="005110CF"/>
    <w:rsid w:val="00511712"/>
    <w:rsid w:val="0051232C"/>
    <w:rsid w:val="0051460A"/>
    <w:rsid w:val="00517C13"/>
    <w:rsid w:val="00521D31"/>
    <w:rsid w:val="00522A19"/>
    <w:rsid w:val="00524446"/>
    <w:rsid w:val="00525C40"/>
    <w:rsid w:val="005276D2"/>
    <w:rsid w:val="00527EEA"/>
    <w:rsid w:val="005309C7"/>
    <w:rsid w:val="0053614C"/>
    <w:rsid w:val="0054176D"/>
    <w:rsid w:val="0054198F"/>
    <w:rsid w:val="00542575"/>
    <w:rsid w:val="00544297"/>
    <w:rsid w:val="00547438"/>
    <w:rsid w:val="0055091C"/>
    <w:rsid w:val="0055544B"/>
    <w:rsid w:val="00561286"/>
    <w:rsid w:val="00562BFF"/>
    <w:rsid w:val="00563005"/>
    <w:rsid w:val="005654D9"/>
    <w:rsid w:val="00566871"/>
    <w:rsid w:val="00567757"/>
    <w:rsid w:val="00571E3D"/>
    <w:rsid w:val="00571EA7"/>
    <w:rsid w:val="00572B99"/>
    <w:rsid w:val="0057372D"/>
    <w:rsid w:val="00573BD3"/>
    <w:rsid w:val="00573C90"/>
    <w:rsid w:val="005749FC"/>
    <w:rsid w:val="005776EF"/>
    <w:rsid w:val="0058071B"/>
    <w:rsid w:val="0058101E"/>
    <w:rsid w:val="00583CBE"/>
    <w:rsid w:val="00584B4B"/>
    <w:rsid w:val="00584D5E"/>
    <w:rsid w:val="005857DF"/>
    <w:rsid w:val="00585ACF"/>
    <w:rsid w:val="00586479"/>
    <w:rsid w:val="00586C34"/>
    <w:rsid w:val="005872D8"/>
    <w:rsid w:val="00587906"/>
    <w:rsid w:val="0059071C"/>
    <w:rsid w:val="00593FCB"/>
    <w:rsid w:val="005948E0"/>
    <w:rsid w:val="005A1E62"/>
    <w:rsid w:val="005A2474"/>
    <w:rsid w:val="005A27BA"/>
    <w:rsid w:val="005A2DCE"/>
    <w:rsid w:val="005A372D"/>
    <w:rsid w:val="005A48EF"/>
    <w:rsid w:val="005A6155"/>
    <w:rsid w:val="005A6352"/>
    <w:rsid w:val="005A6869"/>
    <w:rsid w:val="005A73D9"/>
    <w:rsid w:val="005B0941"/>
    <w:rsid w:val="005B0E43"/>
    <w:rsid w:val="005B1FE8"/>
    <w:rsid w:val="005B3F1C"/>
    <w:rsid w:val="005B5060"/>
    <w:rsid w:val="005B5841"/>
    <w:rsid w:val="005B5BC6"/>
    <w:rsid w:val="005B67A3"/>
    <w:rsid w:val="005C2841"/>
    <w:rsid w:val="005C32F6"/>
    <w:rsid w:val="005C3BE3"/>
    <w:rsid w:val="005C3D9B"/>
    <w:rsid w:val="005C7E76"/>
    <w:rsid w:val="005D06A0"/>
    <w:rsid w:val="005D08EE"/>
    <w:rsid w:val="005D0FB2"/>
    <w:rsid w:val="005D21BF"/>
    <w:rsid w:val="005D2C2F"/>
    <w:rsid w:val="005D306A"/>
    <w:rsid w:val="005D333D"/>
    <w:rsid w:val="005D34BC"/>
    <w:rsid w:val="005D350D"/>
    <w:rsid w:val="005D524B"/>
    <w:rsid w:val="005D6911"/>
    <w:rsid w:val="005D7020"/>
    <w:rsid w:val="005D77CE"/>
    <w:rsid w:val="005E0B71"/>
    <w:rsid w:val="005E1FA1"/>
    <w:rsid w:val="005E36EF"/>
    <w:rsid w:val="005E4775"/>
    <w:rsid w:val="005E666A"/>
    <w:rsid w:val="005E6AA3"/>
    <w:rsid w:val="005F12BC"/>
    <w:rsid w:val="005F1DA0"/>
    <w:rsid w:val="005F28D9"/>
    <w:rsid w:val="005F4611"/>
    <w:rsid w:val="005F7F71"/>
    <w:rsid w:val="00601885"/>
    <w:rsid w:val="00602B4A"/>
    <w:rsid w:val="00604DBA"/>
    <w:rsid w:val="00606846"/>
    <w:rsid w:val="00607027"/>
    <w:rsid w:val="00610F32"/>
    <w:rsid w:val="00611360"/>
    <w:rsid w:val="00611D25"/>
    <w:rsid w:val="00613CC3"/>
    <w:rsid w:val="00614AA7"/>
    <w:rsid w:val="00616183"/>
    <w:rsid w:val="006217A5"/>
    <w:rsid w:val="006222F1"/>
    <w:rsid w:val="00622659"/>
    <w:rsid w:val="00622F8F"/>
    <w:rsid w:val="006244A3"/>
    <w:rsid w:val="006244FC"/>
    <w:rsid w:val="006253EC"/>
    <w:rsid w:val="00625B5D"/>
    <w:rsid w:val="00626AF2"/>
    <w:rsid w:val="00630417"/>
    <w:rsid w:val="00630977"/>
    <w:rsid w:val="0063126D"/>
    <w:rsid w:val="00631293"/>
    <w:rsid w:val="006314AC"/>
    <w:rsid w:val="0063197A"/>
    <w:rsid w:val="00631F1A"/>
    <w:rsid w:val="00633764"/>
    <w:rsid w:val="00633899"/>
    <w:rsid w:val="006341A0"/>
    <w:rsid w:val="006344D9"/>
    <w:rsid w:val="00634E98"/>
    <w:rsid w:val="00635355"/>
    <w:rsid w:val="006367E4"/>
    <w:rsid w:val="0063693E"/>
    <w:rsid w:val="0063784B"/>
    <w:rsid w:val="00637AA2"/>
    <w:rsid w:val="00641E2D"/>
    <w:rsid w:val="0064258B"/>
    <w:rsid w:val="00643091"/>
    <w:rsid w:val="00644CC5"/>
    <w:rsid w:val="00645544"/>
    <w:rsid w:val="00646460"/>
    <w:rsid w:val="00647DAC"/>
    <w:rsid w:val="00650FA3"/>
    <w:rsid w:val="00651203"/>
    <w:rsid w:val="00651F5F"/>
    <w:rsid w:val="00652C1B"/>
    <w:rsid w:val="00654B63"/>
    <w:rsid w:val="006613D2"/>
    <w:rsid w:val="00661437"/>
    <w:rsid w:val="006668DC"/>
    <w:rsid w:val="00673452"/>
    <w:rsid w:val="00674C3B"/>
    <w:rsid w:val="00675568"/>
    <w:rsid w:val="0067588B"/>
    <w:rsid w:val="00675992"/>
    <w:rsid w:val="00676EC7"/>
    <w:rsid w:val="0067714E"/>
    <w:rsid w:val="0067769B"/>
    <w:rsid w:val="00681DF2"/>
    <w:rsid w:val="00682BEF"/>
    <w:rsid w:val="00683D5E"/>
    <w:rsid w:val="00687784"/>
    <w:rsid w:val="00690086"/>
    <w:rsid w:val="0069051F"/>
    <w:rsid w:val="006917DA"/>
    <w:rsid w:val="00691933"/>
    <w:rsid w:val="006921F5"/>
    <w:rsid w:val="00693BD0"/>
    <w:rsid w:val="00695440"/>
    <w:rsid w:val="00697753"/>
    <w:rsid w:val="00697AB8"/>
    <w:rsid w:val="006A0EF0"/>
    <w:rsid w:val="006A3AF8"/>
    <w:rsid w:val="006A3E5F"/>
    <w:rsid w:val="006A488F"/>
    <w:rsid w:val="006A5244"/>
    <w:rsid w:val="006A5EDF"/>
    <w:rsid w:val="006A6603"/>
    <w:rsid w:val="006A70E1"/>
    <w:rsid w:val="006B1B5F"/>
    <w:rsid w:val="006B23EA"/>
    <w:rsid w:val="006B3B36"/>
    <w:rsid w:val="006B4175"/>
    <w:rsid w:val="006B6223"/>
    <w:rsid w:val="006B6CD4"/>
    <w:rsid w:val="006B7049"/>
    <w:rsid w:val="006B7997"/>
    <w:rsid w:val="006B7B81"/>
    <w:rsid w:val="006C47B8"/>
    <w:rsid w:val="006C4833"/>
    <w:rsid w:val="006C60C9"/>
    <w:rsid w:val="006D0B95"/>
    <w:rsid w:val="006D1D4C"/>
    <w:rsid w:val="006D211E"/>
    <w:rsid w:val="006D4AC1"/>
    <w:rsid w:val="006D5EC5"/>
    <w:rsid w:val="006D67C2"/>
    <w:rsid w:val="006D69FE"/>
    <w:rsid w:val="006E00C9"/>
    <w:rsid w:val="006E360F"/>
    <w:rsid w:val="006E4E40"/>
    <w:rsid w:val="006E56D1"/>
    <w:rsid w:val="006E66D7"/>
    <w:rsid w:val="006E68D9"/>
    <w:rsid w:val="006E7E7E"/>
    <w:rsid w:val="006F0172"/>
    <w:rsid w:val="006F1668"/>
    <w:rsid w:val="006F180C"/>
    <w:rsid w:val="006F1822"/>
    <w:rsid w:val="006F36C0"/>
    <w:rsid w:val="006F6FBB"/>
    <w:rsid w:val="006F789C"/>
    <w:rsid w:val="00700CC4"/>
    <w:rsid w:val="00703642"/>
    <w:rsid w:val="00703661"/>
    <w:rsid w:val="00703EF2"/>
    <w:rsid w:val="00706BF5"/>
    <w:rsid w:val="007100C8"/>
    <w:rsid w:val="007111A3"/>
    <w:rsid w:val="007123A2"/>
    <w:rsid w:val="00713339"/>
    <w:rsid w:val="007141E2"/>
    <w:rsid w:val="00714CEE"/>
    <w:rsid w:val="00720899"/>
    <w:rsid w:val="00721AED"/>
    <w:rsid w:val="00721B9A"/>
    <w:rsid w:val="007229E9"/>
    <w:rsid w:val="00722D8A"/>
    <w:rsid w:val="00723916"/>
    <w:rsid w:val="00724806"/>
    <w:rsid w:val="00724AA7"/>
    <w:rsid w:val="00724B4A"/>
    <w:rsid w:val="00724C40"/>
    <w:rsid w:val="00726DDF"/>
    <w:rsid w:val="00726DE2"/>
    <w:rsid w:val="007301B4"/>
    <w:rsid w:val="0073246D"/>
    <w:rsid w:val="00734B01"/>
    <w:rsid w:val="00736B66"/>
    <w:rsid w:val="00736C93"/>
    <w:rsid w:val="00737980"/>
    <w:rsid w:val="00745C29"/>
    <w:rsid w:val="0074615F"/>
    <w:rsid w:val="007469E7"/>
    <w:rsid w:val="00747294"/>
    <w:rsid w:val="00747CBE"/>
    <w:rsid w:val="00747D95"/>
    <w:rsid w:val="00751164"/>
    <w:rsid w:val="0075197F"/>
    <w:rsid w:val="007528BB"/>
    <w:rsid w:val="00753715"/>
    <w:rsid w:val="0075372D"/>
    <w:rsid w:val="00754203"/>
    <w:rsid w:val="007542FB"/>
    <w:rsid w:val="0076121A"/>
    <w:rsid w:val="00761F79"/>
    <w:rsid w:val="00762A35"/>
    <w:rsid w:val="00770837"/>
    <w:rsid w:val="0077097A"/>
    <w:rsid w:val="0077130C"/>
    <w:rsid w:val="00772D16"/>
    <w:rsid w:val="00775986"/>
    <w:rsid w:val="00776DC0"/>
    <w:rsid w:val="007777C1"/>
    <w:rsid w:val="0078330F"/>
    <w:rsid w:val="007846D5"/>
    <w:rsid w:val="007870C3"/>
    <w:rsid w:val="00787C56"/>
    <w:rsid w:val="00791154"/>
    <w:rsid w:val="00793AD9"/>
    <w:rsid w:val="0079649E"/>
    <w:rsid w:val="007966B1"/>
    <w:rsid w:val="00796EEB"/>
    <w:rsid w:val="007A00BF"/>
    <w:rsid w:val="007A08A6"/>
    <w:rsid w:val="007A0B5F"/>
    <w:rsid w:val="007A1159"/>
    <w:rsid w:val="007A20FB"/>
    <w:rsid w:val="007A21B2"/>
    <w:rsid w:val="007A22D3"/>
    <w:rsid w:val="007A40B2"/>
    <w:rsid w:val="007A4999"/>
    <w:rsid w:val="007A4BB4"/>
    <w:rsid w:val="007A5D96"/>
    <w:rsid w:val="007A7E88"/>
    <w:rsid w:val="007B2391"/>
    <w:rsid w:val="007B30B2"/>
    <w:rsid w:val="007B4B83"/>
    <w:rsid w:val="007B61E5"/>
    <w:rsid w:val="007B63E7"/>
    <w:rsid w:val="007C2936"/>
    <w:rsid w:val="007C3D07"/>
    <w:rsid w:val="007C3ED5"/>
    <w:rsid w:val="007C6986"/>
    <w:rsid w:val="007C6CBB"/>
    <w:rsid w:val="007C7C9F"/>
    <w:rsid w:val="007D0004"/>
    <w:rsid w:val="007D1334"/>
    <w:rsid w:val="007D3443"/>
    <w:rsid w:val="007D3936"/>
    <w:rsid w:val="007D3E81"/>
    <w:rsid w:val="007D795E"/>
    <w:rsid w:val="007E15F0"/>
    <w:rsid w:val="007E18BD"/>
    <w:rsid w:val="007E21B1"/>
    <w:rsid w:val="007E301B"/>
    <w:rsid w:val="007E4139"/>
    <w:rsid w:val="007E53A7"/>
    <w:rsid w:val="007F1855"/>
    <w:rsid w:val="007F2775"/>
    <w:rsid w:val="007F3B98"/>
    <w:rsid w:val="007F501C"/>
    <w:rsid w:val="007F596C"/>
    <w:rsid w:val="0080200B"/>
    <w:rsid w:val="00802664"/>
    <w:rsid w:val="00802ADE"/>
    <w:rsid w:val="00803E24"/>
    <w:rsid w:val="008053BE"/>
    <w:rsid w:val="00805544"/>
    <w:rsid w:val="00805840"/>
    <w:rsid w:val="008065AD"/>
    <w:rsid w:val="008075ED"/>
    <w:rsid w:val="00812344"/>
    <w:rsid w:val="008139E0"/>
    <w:rsid w:val="008174B5"/>
    <w:rsid w:val="008210BB"/>
    <w:rsid w:val="00824CCF"/>
    <w:rsid w:val="00826AC7"/>
    <w:rsid w:val="00826C26"/>
    <w:rsid w:val="00827B09"/>
    <w:rsid w:val="00830284"/>
    <w:rsid w:val="008334B0"/>
    <w:rsid w:val="008339EC"/>
    <w:rsid w:val="00837456"/>
    <w:rsid w:val="008379B9"/>
    <w:rsid w:val="008413F2"/>
    <w:rsid w:val="00841915"/>
    <w:rsid w:val="0084208F"/>
    <w:rsid w:val="008458CC"/>
    <w:rsid w:val="0084766F"/>
    <w:rsid w:val="00850054"/>
    <w:rsid w:val="00850C2F"/>
    <w:rsid w:val="00851CBE"/>
    <w:rsid w:val="008521B7"/>
    <w:rsid w:val="008525BC"/>
    <w:rsid w:val="00854E3D"/>
    <w:rsid w:val="00854E9B"/>
    <w:rsid w:val="00855E50"/>
    <w:rsid w:val="00855F02"/>
    <w:rsid w:val="00862233"/>
    <w:rsid w:val="008622ED"/>
    <w:rsid w:val="00866BF9"/>
    <w:rsid w:val="008670B3"/>
    <w:rsid w:val="00867823"/>
    <w:rsid w:val="0087029D"/>
    <w:rsid w:val="00871490"/>
    <w:rsid w:val="0087156A"/>
    <w:rsid w:val="00872208"/>
    <w:rsid w:val="00873919"/>
    <w:rsid w:val="0087613D"/>
    <w:rsid w:val="00876DDC"/>
    <w:rsid w:val="00880B66"/>
    <w:rsid w:val="00881415"/>
    <w:rsid w:val="008817FE"/>
    <w:rsid w:val="008829D5"/>
    <w:rsid w:val="008842E9"/>
    <w:rsid w:val="0088590A"/>
    <w:rsid w:val="00885E05"/>
    <w:rsid w:val="008864BA"/>
    <w:rsid w:val="00892C4F"/>
    <w:rsid w:val="00895D04"/>
    <w:rsid w:val="00896228"/>
    <w:rsid w:val="00896FBE"/>
    <w:rsid w:val="0089709B"/>
    <w:rsid w:val="0089710F"/>
    <w:rsid w:val="008A02BA"/>
    <w:rsid w:val="008A2138"/>
    <w:rsid w:val="008A2A98"/>
    <w:rsid w:val="008A3351"/>
    <w:rsid w:val="008A53D2"/>
    <w:rsid w:val="008A55D4"/>
    <w:rsid w:val="008A5B66"/>
    <w:rsid w:val="008A7613"/>
    <w:rsid w:val="008A79B6"/>
    <w:rsid w:val="008B2A1F"/>
    <w:rsid w:val="008B316E"/>
    <w:rsid w:val="008B71CC"/>
    <w:rsid w:val="008B742D"/>
    <w:rsid w:val="008C1843"/>
    <w:rsid w:val="008C22DA"/>
    <w:rsid w:val="008C3A59"/>
    <w:rsid w:val="008C67C5"/>
    <w:rsid w:val="008C7004"/>
    <w:rsid w:val="008C7346"/>
    <w:rsid w:val="008C7C1B"/>
    <w:rsid w:val="008D05A9"/>
    <w:rsid w:val="008D114D"/>
    <w:rsid w:val="008D1429"/>
    <w:rsid w:val="008D1684"/>
    <w:rsid w:val="008D28E9"/>
    <w:rsid w:val="008E02F9"/>
    <w:rsid w:val="008E1A3A"/>
    <w:rsid w:val="008E225A"/>
    <w:rsid w:val="008E2634"/>
    <w:rsid w:val="008E51ED"/>
    <w:rsid w:val="008E5985"/>
    <w:rsid w:val="008E5CA1"/>
    <w:rsid w:val="008E6E31"/>
    <w:rsid w:val="008F1039"/>
    <w:rsid w:val="008F141E"/>
    <w:rsid w:val="008F3391"/>
    <w:rsid w:val="008F3CC9"/>
    <w:rsid w:val="00904B74"/>
    <w:rsid w:val="0090678A"/>
    <w:rsid w:val="00910947"/>
    <w:rsid w:val="00910A99"/>
    <w:rsid w:val="00911757"/>
    <w:rsid w:val="00911CB2"/>
    <w:rsid w:val="009129B8"/>
    <w:rsid w:val="009142E8"/>
    <w:rsid w:val="00915D0F"/>
    <w:rsid w:val="009160DD"/>
    <w:rsid w:val="00916EAE"/>
    <w:rsid w:val="009209A8"/>
    <w:rsid w:val="00920FB2"/>
    <w:rsid w:val="00922A63"/>
    <w:rsid w:val="00924057"/>
    <w:rsid w:val="00925A48"/>
    <w:rsid w:val="0092748A"/>
    <w:rsid w:val="00927D1F"/>
    <w:rsid w:val="009305D5"/>
    <w:rsid w:val="0093224D"/>
    <w:rsid w:val="0093619E"/>
    <w:rsid w:val="00936B12"/>
    <w:rsid w:val="00937CF2"/>
    <w:rsid w:val="0094100B"/>
    <w:rsid w:val="00942016"/>
    <w:rsid w:val="0094249F"/>
    <w:rsid w:val="00942ACF"/>
    <w:rsid w:val="00944758"/>
    <w:rsid w:val="00945BFB"/>
    <w:rsid w:val="00946F50"/>
    <w:rsid w:val="009508CF"/>
    <w:rsid w:val="0095195B"/>
    <w:rsid w:val="00952E1A"/>
    <w:rsid w:val="00953648"/>
    <w:rsid w:val="009539AB"/>
    <w:rsid w:val="00953A89"/>
    <w:rsid w:val="00955113"/>
    <w:rsid w:val="00955302"/>
    <w:rsid w:val="00955996"/>
    <w:rsid w:val="00957773"/>
    <w:rsid w:val="00957A82"/>
    <w:rsid w:val="009605BD"/>
    <w:rsid w:val="00960FF6"/>
    <w:rsid w:val="0096113F"/>
    <w:rsid w:val="00961467"/>
    <w:rsid w:val="009627D2"/>
    <w:rsid w:val="0096432D"/>
    <w:rsid w:val="00966DC8"/>
    <w:rsid w:val="00970DB5"/>
    <w:rsid w:val="00971399"/>
    <w:rsid w:val="009727D6"/>
    <w:rsid w:val="009730DC"/>
    <w:rsid w:val="009743ED"/>
    <w:rsid w:val="009744FB"/>
    <w:rsid w:val="00975829"/>
    <w:rsid w:val="00976EE5"/>
    <w:rsid w:val="00977196"/>
    <w:rsid w:val="009806E8"/>
    <w:rsid w:val="00980FE7"/>
    <w:rsid w:val="00981A64"/>
    <w:rsid w:val="00982F11"/>
    <w:rsid w:val="00983167"/>
    <w:rsid w:val="009845FE"/>
    <w:rsid w:val="009862C9"/>
    <w:rsid w:val="00986FA8"/>
    <w:rsid w:val="00987035"/>
    <w:rsid w:val="0098732D"/>
    <w:rsid w:val="00987BBA"/>
    <w:rsid w:val="00987CDF"/>
    <w:rsid w:val="009921BB"/>
    <w:rsid w:val="009934B9"/>
    <w:rsid w:val="00993EED"/>
    <w:rsid w:val="00995020"/>
    <w:rsid w:val="00995604"/>
    <w:rsid w:val="0099600B"/>
    <w:rsid w:val="009A0644"/>
    <w:rsid w:val="009A20EA"/>
    <w:rsid w:val="009A3CF2"/>
    <w:rsid w:val="009A6178"/>
    <w:rsid w:val="009B0827"/>
    <w:rsid w:val="009B0AB8"/>
    <w:rsid w:val="009B13DE"/>
    <w:rsid w:val="009B1B08"/>
    <w:rsid w:val="009B32F8"/>
    <w:rsid w:val="009B350C"/>
    <w:rsid w:val="009B3988"/>
    <w:rsid w:val="009B4366"/>
    <w:rsid w:val="009B682F"/>
    <w:rsid w:val="009C0F8E"/>
    <w:rsid w:val="009C18EB"/>
    <w:rsid w:val="009C1D55"/>
    <w:rsid w:val="009C3C07"/>
    <w:rsid w:val="009C4D8F"/>
    <w:rsid w:val="009C6B45"/>
    <w:rsid w:val="009C7E24"/>
    <w:rsid w:val="009D008C"/>
    <w:rsid w:val="009D130D"/>
    <w:rsid w:val="009D138A"/>
    <w:rsid w:val="009D2878"/>
    <w:rsid w:val="009D39BC"/>
    <w:rsid w:val="009D3E81"/>
    <w:rsid w:val="009D46B1"/>
    <w:rsid w:val="009D6287"/>
    <w:rsid w:val="009D6C8C"/>
    <w:rsid w:val="009D7CC5"/>
    <w:rsid w:val="009D7E52"/>
    <w:rsid w:val="009E1A15"/>
    <w:rsid w:val="009E3657"/>
    <w:rsid w:val="009E6721"/>
    <w:rsid w:val="009F210D"/>
    <w:rsid w:val="009F5B3A"/>
    <w:rsid w:val="009F6615"/>
    <w:rsid w:val="009F758F"/>
    <w:rsid w:val="00A0122A"/>
    <w:rsid w:val="00A01956"/>
    <w:rsid w:val="00A06117"/>
    <w:rsid w:val="00A06A3A"/>
    <w:rsid w:val="00A11B31"/>
    <w:rsid w:val="00A1356F"/>
    <w:rsid w:val="00A143CC"/>
    <w:rsid w:val="00A1554F"/>
    <w:rsid w:val="00A17792"/>
    <w:rsid w:val="00A2191B"/>
    <w:rsid w:val="00A22296"/>
    <w:rsid w:val="00A236F6"/>
    <w:rsid w:val="00A25AF7"/>
    <w:rsid w:val="00A25D6F"/>
    <w:rsid w:val="00A271BC"/>
    <w:rsid w:val="00A3008A"/>
    <w:rsid w:val="00A328A5"/>
    <w:rsid w:val="00A342BE"/>
    <w:rsid w:val="00A355FF"/>
    <w:rsid w:val="00A35B7F"/>
    <w:rsid w:val="00A362E0"/>
    <w:rsid w:val="00A3691C"/>
    <w:rsid w:val="00A37D45"/>
    <w:rsid w:val="00A41186"/>
    <w:rsid w:val="00A414AC"/>
    <w:rsid w:val="00A445E2"/>
    <w:rsid w:val="00A44A55"/>
    <w:rsid w:val="00A44AEA"/>
    <w:rsid w:val="00A44CA6"/>
    <w:rsid w:val="00A451E0"/>
    <w:rsid w:val="00A51BE5"/>
    <w:rsid w:val="00A52088"/>
    <w:rsid w:val="00A524F7"/>
    <w:rsid w:val="00A53169"/>
    <w:rsid w:val="00A53D5F"/>
    <w:rsid w:val="00A55193"/>
    <w:rsid w:val="00A5583D"/>
    <w:rsid w:val="00A56A6B"/>
    <w:rsid w:val="00A57228"/>
    <w:rsid w:val="00A610C0"/>
    <w:rsid w:val="00A632DB"/>
    <w:rsid w:val="00A63E19"/>
    <w:rsid w:val="00A64786"/>
    <w:rsid w:val="00A6512F"/>
    <w:rsid w:val="00A65C06"/>
    <w:rsid w:val="00A71FE2"/>
    <w:rsid w:val="00A72C71"/>
    <w:rsid w:val="00A7361D"/>
    <w:rsid w:val="00A74200"/>
    <w:rsid w:val="00A74D8A"/>
    <w:rsid w:val="00A756FE"/>
    <w:rsid w:val="00A77312"/>
    <w:rsid w:val="00A77322"/>
    <w:rsid w:val="00A77779"/>
    <w:rsid w:val="00A80EC4"/>
    <w:rsid w:val="00A8240F"/>
    <w:rsid w:val="00A831C9"/>
    <w:rsid w:val="00A8375F"/>
    <w:rsid w:val="00A83E25"/>
    <w:rsid w:val="00A86C43"/>
    <w:rsid w:val="00A87204"/>
    <w:rsid w:val="00A91FB8"/>
    <w:rsid w:val="00A92312"/>
    <w:rsid w:val="00A932AB"/>
    <w:rsid w:val="00A945ED"/>
    <w:rsid w:val="00A95161"/>
    <w:rsid w:val="00A9518F"/>
    <w:rsid w:val="00A95AD1"/>
    <w:rsid w:val="00A9651F"/>
    <w:rsid w:val="00A97C69"/>
    <w:rsid w:val="00AA0AF8"/>
    <w:rsid w:val="00AA1DEC"/>
    <w:rsid w:val="00AA45CF"/>
    <w:rsid w:val="00AB0078"/>
    <w:rsid w:val="00AB33D2"/>
    <w:rsid w:val="00AB437B"/>
    <w:rsid w:val="00AB63B9"/>
    <w:rsid w:val="00AB648A"/>
    <w:rsid w:val="00AC01B5"/>
    <w:rsid w:val="00AC0E4E"/>
    <w:rsid w:val="00AC5656"/>
    <w:rsid w:val="00AC7FC1"/>
    <w:rsid w:val="00AD214F"/>
    <w:rsid w:val="00AD3308"/>
    <w:rsid w:val="00AD3E16"/>
    <w:rsid w:val="00AD40B1"/>
    <w:rsid w:val="00AD4291"/>
    <w:rsid w:val="00AD4C37"/>
    <w:rsid w:val="00AD52B0"/>
    <w:rsid w:val="00AD5AD7"/>
    <w:rsid w:val="00AD7A00"/>
    <w:rsid w:val="00AE0EC5"/>
    <w:rsid w:val="00AE1F13"/>
    <w:rsid w:val="00AE2706"/>
    <w:rsid w:val="00AE53B9"/>
    <w:rsid w:val="00AE55E8"/>
    <w:rsid w:val="00AE68AE"/>
    <w:rsid w:val="00AE6F12"/>
    <w:rsid w:val="00AE731B"/>
    <w:rsid w:val="00AE7F72"/>
    <w:rsid w:val="00AF05F0"/>
    <w:rsid w:val="00AF11AF"/>
    <w:rsid w:val="00AF1813"/>
    <w:rsid w:val="00AF28C9"/>
    <w:rsid w:val="00AF30AE"/>
    <w:rsid w:val="00AF3337"/>
    <w:rsid w:val="00AF3CC5"/>
    <w:rsid w:val="00AF58B2"/>
    <w:rsid w:val="00AF5CC2"/>
    <w:rsid w:val="00B00453"/>
    <w:rsid w:val="00B00A9C"/>
    <w:rsid w:val="00B016E3"/>
    <w:rsid w:val="00B01D77"/>
    <w:rsid w:val="00B023D7"/>
    <w:rsid w:val="00B05222"/>
    <w:rsid w:val="00B053D6"/>
    <w:rsid w:val="00B05C00"/>
    <w:rsid w:val="00B119AB"/>
    <w:rsid w:val="00B11C51"/>
    <w:rsid w:val="00B12227"/>
    <w:rsid w:val="00B13357"/>
    <w:rsid w:val="00B14FCA"/>
    <w:rsid w:val="00B1603F"/>
    <w:rsid w:val="00B173EC"/>
    <w:rsid w:val="00B17B16"/>
    <w:rsid w:val="00B20760"/>
    <w:rsid w:val="00B2081F"/>
    <w:rsid w:val="00B20B23"/>
    <w:rsid w:val="00B2185E"/>
    <w:rsid w:val="00B22524"/>
    <w:rsid w:val="00B2259F"/>
    <w:rsid w:val="00B22C64"/>
    <w:rsid w:val="00B2372A"/>
    <w:rsid w:val="00B24281"/>
    <w:rsid w:val="00B24523"/>
    <w:rsid w:val="00B2494C"/>
    <w:rsid w:val="00B25717"/>
    <w:rsid w:val="00B27D5D"/>
    <w:rsid w:val="00B30CED"/>
    <w:rsid w:val="00B310A0"/>
    <w:rsid w:val="00B3193B"/>
    <w:rsid w:val="00B32720"/>
    <w:rsid w:val="00B32934"/>
    <w:rsid w:val="00B344CC"/>
    <w:rsid w:val="00B3608E"/>
    <w:rsid w:val="00B36E04"/>
    <w:rsid w:val="00B3716B"/>
    <w:rsid w:val="00B40069"/>
    <w:rsid w:val="00B41082"/>
    <w:rsid w:val="00B41987"/>
    <w:rsid w:val="00B43E4F"/>
    <w:rsid w:val="00B50812"/>
    <w:rsid w:val="00B51995"/>
    <w:rsid w:val="00B54A70"/>
    <w:rsid w:val="00B54C82"/>
    <w:rsid w:val="00B55573"/>
    <w:rsid w:val="00B575C9"/>
    <w:rsid w:val="00B602AD"/>
    <w:rsid w:val="00B60863"/>
    <w:rsid w:val="00B6132F"/>
    <w:rsid w:val="00B62BA9"/>
    <w:rsid w:val="00B62DA5"/>
    <w:rsid w:val="00B64694"/>
    <w:rsid w:val="00B659AC"/>
    <w:rsid w:val="00B6710D"/>
    <w:rsid w:val="00B671F5"/>
    <w:rsid w:val="00B67B6C"/>
    <w:rsid w:val="00B721DE"/>
    <w:rsid w:val="00B73197"/>
    <w:rsid w:val="00B736AC"/>
    <w:rsid w:val="00B74D84"/>
    <w:rsid w:val="00B7529D"/>
    <w:rsid w:val="00B82A08"/>
    <w:rsid w:val="00B8336B"/>
    <w:rsid w:val="00B8342B"/>
    <w:rsid w:val="00B83D5F"/>
    <w:rsid w:val="00B842D6"/>
    <w:rsid w:val="00B84D4D"/>
    <w:rsid w:val="00B85F07"/>
    <w:rsid w:val="00B9119F"/>
    <w:rsid w:val="00B911B3"/>
    <w:rsid w:val="00B91796"/>
    <w:rsid w:val="00B917F6"/>
    <w:rsid w:val="00B93BA0"/>
    <w:rsid w:val="00B94460"/>
    <w:rsid w:val="00B95F85"/>
    <w:rsid w:val="00B967A7"/>
    <w:rsid w:val="00B97BA3"/>
    <w:rsid w:val="00BA329B"/>
    <w:rsid w:val="00BA36A3"/>
    <w:rsid w:val="00BA52C1"/>
    <w:rsid w:val="00BA567D"/>
    <w:rsid w:val="00BB0375"/>
    <w:rsid w:val="00BB1608"/>
    <w:rsid w:val="00BB3904"/>
    <w:rsid w:val="00BB3E28"/>
    <w:rsid w:val="00BB5740"/>
    <w:rsid w:val="00BB668D"/>
    <w:rsid w:val="00BC05D7"/>
    <w:rsid w:val="00BC0BE2"/>
    <w:rsid w:val="00BC39B0"/>
    <w:rsid w:val="00BC3EA7"/>
    <w:rsid w:val="00BC5940"/>
    <w:rsid w:val="00BC5F97"/>
    <w:rsid w:val="00BD0D0F"/>
    <w:rsid w:val="00BD3374"/>
    <w:rsid w:val="00BD4430"/>
    <w:rsid w:val="00BD460F"/>
    <w:rsid w:val="00BE2164"/>
    <w:rsid w:val="00BE494F"/>
    <w:rsid w:val="00BE5853"/>
    <w:rsid w:val="00BF0C48"/>
    <w:rsid w:val="00BF188A"/>
    <w:rsid w:val="00BF4486"/>
    <w:rsid w:val="00BF5029"/>
    <w:rsid w:val="00BF5040"/>
    <w:rsid w:val="00BF5A9F"/>
    <w:rsid w:val="00C00D72"/>
    <w:rsid w:val="00C0351C"/>
    <w:rsid w:val="00C03C18"/>
    <w:rsid w:val="00C04B91"/>
    <w:rsid w:val="00C06920"/>
    <w:rsid w:val="00C11B50"/>
    <w:rsid w:val="00C11F7C"/>
    <w:rsid w:val="00C17EFA"/>
    <w:rsid w:val="00C20FFF"/>
    <w:rsid w:val="00C21257"/>
    <w:rsid w:val="00C22CB2"/>
    <w:rsid w:val="00C2551C"/>
    <w:rsid w:val="00C32CB1"/>
    <w:rsid w:val="00C35313"/>
    <w:rsid w:val="00C3660E"/>
    <w:rsid w:val="00C40057"/>
    <w:rsid w:val="00C4017B"/>
    <w:rsid w:val="00C403B2"/>
    <w:rsid w:val="00C413A6"/>
    <w:rsid w:val="00C41412"/>
    <w:rsid w:val="00C4214D"/>
    <w:rsid w:val="00C43127"/>
    <w:rsid w:val="00C431B2"/>
    <w:rsid w:val="00C435A7"/>
    <w:rsid w:val="00C440F0"/>
    <w:rsid w:val="00C44650"/>
    <w:rsid w:val="00C45DA9"/>
    <w:rsid w:val="00C463CC"/>
    <w:rsid w:val="00C46C6C"/>
    <w:rsid w:val="00C471E1"/>
    <w:rsid w:val="00C47E17"/>
    <w:rsid w:val="00C47F11"/>
    <w:rsid w:val="00C51AA2"/>
    <w:rsid w:val="00C51BBB"/>
    <w:rsid w:val="00C51FFE"/>
    <w:rsid w:val="00C54219"/>
    <w:rsid w:val="00C54363"/>
    <w:rsid w:val="00C556A9"/>
    <w:rsid w:val="00C568FE"/>
    <w:rsid w:val="00C56991"/>
    <w:rsid w:val="00C56A28"/>
    <w:rsid w:val="00C57401"/>
    <w:rsid w:val="00C60A2A"/>
    <w:rsid w:val="00C60C35"/>
    <w:rsid w:val="00C60F80"/>
    <w:rsid w:val="00C618BF"/>
    <w:rsid w:val="00C64C26"/>
    <w:rsid w:val="00C64CEC"/>
    <w:rsid w:val="00C64FE2"/>
    <w:rsid w:val="00C660C0"/>
    <w:rsid w:val="00C702FF"/>
    <w:rsid w:val="00C70A1B"/>
    <w:rsid w:val="00C70B06"/>
    <w:rsid w:val="00C70DE2"/>
    <w:rsid w:val="00C71150"/>
    <w:rsid w:val="00C7266E"/>
    <w:rsid w:val="00C72CC6"/>
    <w:rsid w:val="00C72D7A"/>
    <w:rsid w:val="00C74884"/>
    <w:rsid w:val="00C76B99"/>
    <w:rsid w:val="00C77DBE"/>
    <w:rsid w:val="00C82A6B"/>
    <w:rsid w:val="00C82E2C"/>
    <w:rsid w:val="00C832A1"/>
    <w:rsid w:val="00C85F93"/>
    <w:rsid w:val="00C87515"/>
    <w:rsid w:val="00C8773E"/>
    <w:rsid w:val="00C90D2A"/>
    <w:rsid w:val="00C91401"/>
    <w:rsid w:val="00C93A5F"/>
    <w:rsid w:val="00C95CEE"/>
    <w:rsid w:val="00C960A3"/>
    <w:rsid w:val="00C96F4E"/>
    <w:rsid w:val="00CA058D"/>
    <w:rsid w:val="00CA16A9"/>
    <w:rsid w:val="00CA3A91"/>
    <w:rsid w:val="00CA4882"/>
    <w:rsid w:val="00CA4AD1"/>
    <w:rsid w:val="00CA5FF2"/>
    <w:rsid w:val="00CA682B"/>
    <w:rsid w:val="00CA76A4"/>
    <w:rsid w:val="00CB06DB"/>
    <w:rsid w:val="00CB114B"/>
    <w:rsid w:val="00CB1F54"/>
    <w:rsid w:val="00CB1FC4"/>
    <w:rsid w:val="00CB23BA"/>
    <w:rsid w:val="00CC0A1E"/>
    <w:rsid w:val="00CC2902"/>
    <w:rsid w:val="00CC2CAE"/>
    <w:rsid w:val="00CC3555"/>
    <w:rsid w:val="00CC3B89"/>
    <w:rsid w:val="00CC5A54"/>
    <w:rsid w:val="00CC5C78"/>
    <w:rsid w:val="00CC5D24"/>
    <w:rsid w:val="00CC649F"/>
    <w:rsid w:val="00CD275C"/>
    <w:rsid w:val="00CD28C7"/>
    <w:rsid w:val="00CD3C13"/>
    <w:rsid w:val="00CD5123"/>
    <w:rsid w:val="00CD5569"/>
    <w:rsid w:val="00CD694B"/>
    <w:rsid w:val="00CD7128"/>
    <w:rsid w:val="00CE033C"/>
    <w:rsid w:val="00CE271B"/>
    <w:rsid w:val="00CE3777"/>
    <w:rsid w:val="00CE388E"/>
    <w:rsid w:val="00CE44EF"/>
    <w:rsid w:val="00CE781A"/>
    <w:rsid w:val="00CE7DE6"/>
    <w:rsid w:val="00CF11A6"/>
    <w:rsid w:val="00CF2923"/>
    <w:rsid w:val="00CF3093"/>
    <w:rsid w:val="00CF3348"/>
    <w:rsid w:val="00CF416E"/>
    <w:rsid w:val="00CF5C83"/>
    <w:rsid w:val="00CF6F57"/>
    <w:rsid w:val="00D008AE"/>
    <w:rsid w:val="00D01B97"/>
    <w:rsid w:val="00D02102"/>
    <w:rsid w:val="00D02633"/>
    <w:rsid w:val="00D03995"/>
    <w:rsid w:val="00D03B76"/>
    <w:rsid w:val="00D044D7"/>
    <w:rsid w:val="00D063B0"/>
    <w:rsid w:val="00D076BC"/>
    <w:rsid w:val="00D07977"/>
    <w:rsid w:val="00D12553"/>
    <w:rsid w:val="00D14E70"/>
    <w:rsid w:val="00D15161"/>
    <w:rsid w:val="00D1562F"/>
    <w:rsid w:val="00D1654C"/>
    <w:rsid w:val="00D17B1E"/>
    <w:rsid w:val="00D20DB9"/>
    <w:rsid w:val="00D214DF"/>
    <w:rsid w:val="00D219A2"/>
    <w:rsid w:val="00D23FF5"/>
    <w:rsid w:val="00D2783E"/>
    <w:rsid w:val="00D30243"/>
    <w:rsid w:val="00D30A7F"/>
    <w:rsid w:val="00D313F3"/>
    <w:rsid w:val="00D341D5"/>
    <w:rsid w:val="00D359F7"/>
    <w:rsid w:val="00D36187"/>
    <w:rsid w:val="00D364F8"/>
    <w:rsid w:val="00D366FA"/>
    <w:rsid w:val="00D367F9"/>
    <w:rsid w:val="00D40DCE"/>
    <w:rsid w:val="00D41182"/>
    <w:rsid w:val="00D41B6B"/>
    <w:rsid w:val="00D43893"/>
    <w:rsid w:val="00D44BB0"/>
    <w:rsid w:val="00D512B6"/>
    <w:rsid w:val="00D55EB5"/>
    <w:rsid w:val="00D57E4E"/>
    <w:rsid w:val="00D60447"/>
    <w:rsid w:val="00D645B5"/>
    <w:rsid w:val="00D65C33"/>
    <w:rsid w:val="00D6638B"/>
    <w:rsid w:val="00D663AE"/>
    <w:rsid w:val="00D6683A"/>
    <w:rsid w:val="00D669A3"/>
    <w:rsid w:val="00D66CE1"/>
    <w:rsid w:val="00D714AC"/>
    <w:rsid w:val="00D71AA9"/>
    <w:rsid w:val="00D72234"/>
    <w:rsid w:val="00D73FE2"/>
    <w:rsid w:val="00D7622A"/>
    <w:rsid w:val="00D7748A"/>
    <w:rsid w:val="00D823BF"/>
    <w:rsid w:val="00D83AF6"/>
    <w:rsid w:val="00D84981"/>
    <w:rsid w:val="00D87050"/>
    <w:rsid w:val="00D87684"/>
    <w:rsid w:val="00D90C2E"/>
    <w:rsid w:val="00D90D37"/>
    <w:rsid w:val="00D91780"/>
    <w:rsid w:val="00D92712"/>
    <w:rsid w:val="00D94736"/>
    <w:rsid w:val="00D948E7"/>
    <w:rsid w:val="00D94E58"/>
    <w:rsid w:val="00D95A28"/>
    <w:rsid w:val="00D963C0"/>
    <w:rsid w:val="00D965B6"/>
    <w:rsid w:val="00D979AE"/>
    <w:rsid w:val="00DA0D06"/>
    <w:rsid w:val="00DA0EE5"/>
    <w:rsid w:val="00DA192C"/>
    <w:rsid w:val="00DA4C2C"/>
    <w:rsid w:val="00DA4FAD"/>
    <w:rsid w:val="00DA5177"/>
    <w:rsid w:val="00DA51D7"/>
    <w:rsid w:val="00DA7744"/>
    <w:rsid w:val="00DA7F7B"/>
    <w:rsid w:val="00DB05FF"/>
    <w:rsid w:val="00DB42BF"/>
    <w:rsid w:val="00DB5560"/>
    <w:rsid w:val="00DB7003"/>
    <w:rsid w:val="00DC3045"/>
    <w:rsid w:val="00DC4228"/>
    <w:rsid w:val="00DC5101"/>
    <w:rsid w:val="00DC59CE"/>
    <w:rsid w:val="00DC6B38"/>
    <w:rsid w:val="00DC7F15"/>
    <w:rsid w:val="00DD007B"/>
    <w:rsid w:val="00DD04FB"/>
    <w:rsid w:val="00DD0EE2"/>
    <w:rsid w:val="00DD367F"/>
    <w:rsid w:val="00DD5E79"/>
    <w:rsid w:val="00DD6CA7"/>
    <w:rsid w:val="00DD6E14"/>
    <w:rsid w:val="00DD6E3F"/>
    <w:rsid w:val="00DD7882"/>
    <w:rsid w:val="00DE0039"/>
    <w:rsid w:val="00DE00D7"/>
    <w:rsid w:val="00DE09CA"/>
    <w:rsid w:val="00DE19A3"/>
    <w:rsid w:val="00DE382F"/>
    <w:rsid w:val="00DE3B4B"/>
    <w:rsid w:val="00DE3C8F"/>
    <w:rsid w:val="00DE51EF"/>
    <w:rsid w:val="00DF16EC"/>
    <w:rsid w:val="00DF282A"/>
    <w:rsid w:val="00DF32F6"/>
    <w:rsid w:val="00DF68F0"/>
    <w:rsid w:val="00DF6B9C"/>
    <w:rsid w:val="00DF6E49"/>
    <w:rsid w:val="00E00EED"/>
    <w:rsid w:val="00E01640"/>
    <w:rsid w:val="00E01D16"/>
    <w:rsid w:val="00E01E4A"/>
    <w:rsid w:val="00E02AE3"/>
    <w:rsid w:val="00E04534"/>
    <w:rsid w:val="00E0620D"/>
    <w:rsid w:val="00E127B3"/>
    <w:rsid w:val="00E12825"/>
    <w:rsid w:val="00E129BB"/>
    <w:rsid w:val="00E12D1D"/>
    <w:rsid w:val="00E168CD"/>
    <w:rsid w:val="00E17F94"/>
    <w:rsid w:val="00E2090E"/>
    <w:rsid w:val="00E2092D"/>
    <w:rsid w:val="00E22716"/>
    <w:rsid w:val="00E24D55"/>
    <w:rsid w:val="00E24E8F"/>
    <w:rsid w:val="00E25514"/>
    <w:rsid w:val="00E26986"/>
    <w:rsid w:val="00E26A38"/>
    <w:rsid w:val="00E27C2C"/>
    <w:rsid w:val="00E306D8"/>
    <w:rsid w:val="00E324A5"/>
    <w:rsid w:val="00E32FA1"/>
    <w:rsid w:val="00E331D6"/>
    <w:rsid w:val="00E34255"/>
    <w:rsid w:val="00E35057"/>
    <w:rsid w:val="00E36307"/>
    <w:rsid w:val="00E374C0"/>
    <w:rsid w:val="00E400BB"/>
    <w:rsid w:val="00E41EC1"/>
    <w:rsid w:val="00E43BAB"/>
    <w:rsid w:val="00E43BB4"/>
    <w:rsid w:val="00E45E5F"/>
    <w:rsid w:val="00E46464"/>
    <w:rsid w:val="00E476FD"/>
    <w:rsid w:val="00E501A2"/>
    <w:rsid w:val="00E50680"/>
    <w:rsid w:val="00E50E1C"/>
    <w:rsid w:val="00E521C7"/>
    <w:rsid w:val="00E53039"/>
    <w:rsid w:val="00E5447A"/>
    <w:rsid w:val="00E5690C"/>
    <w:rsid w:val="00E574C7"/>
    <w:rsid w:val="00E57680"/>
    <w:rsid w:val="00E60789"/>
    <w:rsid w:val="00E61DD0"/>
    <w:rsid w:val="00E66E98"/>
    <w:rsid w:val="00E66F7F"/>
    <w:rsid w:val="00E71B05"/>
    <w:rsid w:val="00E721AF"/>
    <w:rsid w:val="00E73408"/>
    <w:rsid w:val="00E73C46"/>
    <w:rsid w:val="00E76E4B"/>
    <w:rsid w:val="00E77CB6"/>
    <w:rsid w:val="00E77E43"/>
    <w:rsid w:val="00E8011A"/>
    <w:rsid w:val="00E80E21"/>
    <w:rsid w:val="00E81819"/>
    <w:rsid w:val="00E819B7"/>
    <w:rsid w:val="00E85050"/>
    <w:rsid w:val="00E856FF"/>
    <w:rsid w:val="00E8706C"/>
    <w:rsid w:val="00E904CB"/>
    <w:rsid w:val="00E90F62"/>
    <w:rsid w:val="00E90F81"/>
    <w:rsid w:val="00E92B3B"/>
    <w:rsid w:val="00E92C81"/>
    <w:rsid w:val="00E96886"/>
    <w:rsid w:val="00EA0237"/>
    <w:rsid w:val="00EA03C6"/>
    <w:rsid w:val="00EA057C"/>
    <w:rsid w:val="00EA2197"/>
    <w:rsid w:val="00EA2F7B"/>
    <w:rsid w:val="00EA4137"/>
    <w:rsid w:val="00EA46C9"/>
    <w:rsid w:val="00EA67A3"/>
    <w:rsid w:val="00EB213F"/>
    <w:rsid w:val="00EB2F30"/>
    <w:rsid w:val="00EB3554"/>
    <w:rsid w:val="00EB3C0A"/>
    <w:rsid w:val="00EB4843"/>
    <w:rsid w:val="00EB685D"/>
    <w:rsid w:val="00EB6970"/>
    <w:rsid w:val="00EB6C83"/>
    <w:rsid w:val="00EB6D63"/>
    <w:rsid w:val="00EC2758"/>
    <w:rsid w:val="00EC4A41"/>
    <w:rsid w:val="00EC4FDE"/>
    <w:rsid w:val="00EC5A73"/>
    <w:rsid w:val="00EC6FA9"/>
    <w:rsid w:val="00EC776B"/>
    <w:rsid w:val="00ED0740"/>
    <w:rsid w:val="00ED0E78"/>
    <w:rsid w:val="00ED1102"/>
    <w:rsid w:val="00ED1E31"/>
    <w:rsid w:val="00ED24D5"/>
    <w:rsid w:val="00ED27FF"/>
    <w:rsid w:val="00ED4201"/>
    <w:rsid w:val="00ED46D4"/>
    <w:rsid w:val="00ED4D11"/>
    <w:rsid w:val="00ED582A"/>
    <w:rsid w:val="00ED5B33"/>
    <w:rsid w:val="00ED5DC0"/>
    <w:rsid w:val="00ED6415"/>
    <w:rsid w:val="00ED6EE5"/>
    <w:rsid w:val="00ED726B"/>
    <w:rsid w:val="00ED7F25"/>
    <w:rsid w:val="00EE1BE3"/>
    <w:rsid w:val="00EE1EB8"/>
    <w:rsid w:val="00EE2D9E"/>
    <w:rsid w:val="00EE42A3"/>
    <w:rsid w:val="00EE4303"/>
    <w:rsid w:val="00EE58AA"/>
    <w:rsid w:val="00EE6296"/>
    <w:rsid w:val="00EE69AB"/>
    <w:rsid w:val="00EE7868"/>
    <w:rsid w:val="00EE7D86"/>
    <w:rsid w:val="00EF1A65"/>
    <w:rsid w:val="00EF212B"/>
    <w:rsid w:val="00EF2243"/>
    <w:rsid w:val="00EF4485"/>
    <w:rsid w:val="00EF52E2"/>
    <w:rsid w:val="00EF5B4F"/>
    <w:rsid w:val="00EF603A"/>
    <w:rsid w:val="00EF66A1"/>
    <w:rsid w:val="00F00047"/>
    <w:rsid w:val="00F00748"/>
    <w:rsid w:val="00F00D4B"/>
    <w:rsid w:val="00F05804"/>
    <w:rsid w:val="00F06279"/>
    <w:rsid w:val="00F0706B"/>
    <w:rsid w:val="00F073C1"/>
    <w:rsid w:val="00F12D5F"/>
    <w:rsid w:val="00F13B0F"/>
    <w:rsid w:val="00F13C13"/>
    <w:rsid w:val="00F15952"/>
    <w:rsid w:val="00F15FC8"/>
    <w:rsid w:val="00F16474"/>
    <w:rsid w:val="00F16ED2"/>
    <w:rsid w:val="00F16F19"/>
    <w:rsid w:val="00F20B2C"/>
    <w:rsid w:val="00F20BE4"/>
    <w:rsid w:val="00F227D6"/>
    <w:rsid w:val="00F229E9"/>
    <w:rsid w:val="00F238CB"/>
    <w:rsid w:val="00F2460B"/>
    <w:rsid w:val="00F2495A"/>
    <w:rsid w:val="00F3068A"/>
    <w:rsid w:val="00F31576"/>
    <w:rsid w:val="00F321C6"/>
    <w:rsid w:val="00F32D04"/>
    <w:rsid w:val="00F32E36"/>
    <w:rsid w:val="00F35D16"/>
    <w:rsid w:val="00F368A1"/>
    <w:rsid w:val="00F36EF0"/>
    <w:rsid w:val="00F37B2C"/>
    <w:rsid w:val="00F37E40"/>
    <w:rsid w:val="00F41EDF"/>
    <w:rsid w:val="00F433FA"/>
    <w:rsid w:val="00F4519F"/>
    <w:rsid w:val="00F45302"/>
    <w:rsid w:val="00F475F8"/>
    <w:rsid w:val="00F47B90"/>
    <w:rsid w:val="00F51470"/>
    <w:rsid w:val="00F53E25"/>
    <w:rsid w:val="00F53E2E"/>
    <w:rsid w:val="00F548DD"/>
    <w:rsid w:val="00F55782"/>
    <w:rsid w:val="00F55C25"/>
    <w:rsid w:val="00F567C4"/>
    <w:rsid w:val="00F616E1"/>
    <w:rsid w:val="00F6255D"/>
    <w:rsid w:val="00F6369F"/>
    <w:rsid w:val="00F643C0"/>
    <w:rsid w:val="00F6670E"/>
    <w:rsid w:val="00F67329"/>
    <w:rsid w:val="00F715FC"/>
    <w:rsid w:val="00F720BF"/>
    <w:rsid w:val="00F722AE"/>
    <w:rsid w:val="00F72823"/>
    <w:rsid w:val="00F72CC6"/>
    <w:rsid w:val="00F74354"/>
    <w:rsid w:val="00F7531A"/>
    <w:rsid w:val="00F767E5"/>
    <w:rsid w:val="00F76E1B"/>
    <w:rsid w:val="00F77416"/>
    <w:rsid w:val="00F779B2"/>
    <w:rsid w:val="00F815A9"/>
    <w:rsid w:val="00F8273D"/>
    <w:rsid w:val="00F846A1"/>
    <w:rsid w:val="00F855A0"/>
    <w:rsid w:val="00F8643F"/>
    <w:rsid w:val="00F8741F"/>
    <w:rsid w:val="00F90A15"/>
    <w:rsid w:val="00F9105B"/>
    <w:rsid w:val="00F92726"/>
    <w:rsid w:val="00F92CBB"/>
    <w:rsid w:val="00F9368D"/>
    <w:rsid w:val="00F948AC"/>
    <w:rsid w:val="00F94921"/>
    <w:rsid w:val="00F95413"/>
    <w:rsid w:val="00F9547A"/>
    <w:rsid w:val="00F95C3E"/>
    <w:rsid w:val="00F9664D"/>
    <w:rsid w:val="00FA1791"/>
    <w:rsid w:val="00FA1915"/>
    <w:rsid w:val="00FA3F2C"/>
    <w:rsid w:val="00FA6786"/>
    <w:rsid w:val="00FB1560"/>
    <w:rsid w:val="00FB49B2"/>
    <w:rsid w:val="00FB51C8"/>
    <w:rsid w:val="00FB5F53"/>
    <w:rsid w:val="00FC1878"/>
    <w:rsid w:val="00FC29BA"/>
    <w:rsid w:val="00FC3A18"/>
    <w:rsid w:val="00FC44B8"/>
    <w:rsid w:val="00FC4BC7"/>
    <w:rsid w:val="00FC7FFB"/>
    <w:rsid w:val="00FD0D54"/>
    <w:rsid w:val="00FD2F37"/>
    <w:rsid w:val="00FD30B7"/>
    <w:rsid w:val="00FD5BF4"/>
    <w:rsid w:val="00FD63E0"/>
    <w:rsid w:val="00FD66EA"/>
    <w:rsid w:val="00FD691C"/>
    <w:rsid w:val="00FD6E8A"/>
    <w:rsid w:val="00FD7A14"/>
    <w:rsid w:val="00FE0D58"/>
    <w:rsid w:val="00FE20AE"/>
    <w:rsid w:val="00FE2548"/>
    <w:rsid w:val="00FE41A0"/>
    <w:rsid w:val="00FE63EB"/>
    <w:rsid w:val="00FF09F8"/>
    <w:rsid w:val="00FF37BA"/>
    <w:rsid w:val="00FF3C4A"/>
    <w:rsid w:val="00FF3E4C"/>
    <w:rsid w:val="00FF3F79"/>
    <w:rsid w:val="00FF5A18"/>
    <w:rsid w:val="00FF7B6C"/>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1F239B7"/>
  <w15:docId w15:val="{229DA47A-1163-4DFE-9D84-E9BD43046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3C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F7F7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iPriority w:val="9"/>
    <w:semiHidden/>
    <w:unhideWhenUsed/>
    <w:qFormat/>
    <w:rsid w:val="00B54C82"/>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513C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513C6"/>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1513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13C6"/>
    <w:rPr>
      <w:rFonts w:ascii="Tahoma" w:hAnsi="Tahoma" w:cs="Tahoma"/>
      <w:sz w:val="16"/>
      <w:szCs w:val="16"/>
    </w:rPr>
  </w:style>
  <w:style w:type="paragraph" w:styleId="Header">
    <w:name w:val="header"/>
    <w:basedOn w:val="Normal"/>
    <w:link w:val="HeaderChar"/>
    <w:uiPriority w:val="99"/>
    <w:unhideWhenUsed/>
    <w:rsid w:val="001513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13C6"/>
  </w:style>
  <w:style w:type="paragraph" w:styleId="Footer">
    <w:name w:val="footer"/>
    <w:basedOn w:val="Normal"/>
    <w:link w:val="FooterChar"/>
    <w:uiPriority w:val="99"/>
    <w:unhideWhenUsed/>
    <w:rsid w:val="001513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13C6"/>
  </w:style>
  <w:style w:type="character" w:customStyle="1" w:styleId="Heading1Char">
    <w:name w:val="Heading 1 Char"/>
    <w:basedOn w:val="DefaultParagraphFont"/>
    <w:link w:val="Heading1"/>
    <w:uiPriority w:val="9"/>
    <w:rsid w:val="001513C6"/>
    <w:rPr>
      <w:rFonts w:asciiTheme="majorHAnsi" w:eastAsiaTheme="majorEastAsia" w:hAnsiTheme="majorHAnsi" w:cstheme="majorBidi"/>
      <w:b/>
      <w:bCs/>
      <w:color w:val="365F91" w:themeColor="accent1" w:themeShade="BF"/>
      <w:sz w:val="28"/>
      <w:szCs w:val="28"/>
    </w:rPr>
  </w:style>
  <w:style w:type="paragraph" w:styleId="Subtitle">
    <w:name w:val="Subtitle"/>
    <w:basedOn w:val="Normal"/>
    <w:next w:val="Normal"/>
    <w:link w:val="SubtitleChar"/>
    <w:qFormat/>
    <w:rsid w:val="001513C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1513C6"/>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1513C6"/>
    <w:rPr>
      <w:i/>
      <w:iCs/>
      <w:color w:val="808080" w:themeColor="text1" w:themeTint="7F"/>
    </w:rPr>
  </w:style>
  <w:style w:type="character" w:customStyle="1" w:styleId="Heading2Char">
    <w:name w:val="Heading 2 Char"/>
    <w:basedOn w:val="DefaultParagraphFont"/>
    <w:link w:val="Heading2"/>
    <w:uiPriority w:val="9"/>
    <w:rsid w:val="005F7F71"/>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39"/>
    <w:rsid w:val="00E01E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basedOn w:val="TableNormal"/>
    <w:uiPriority w:val="61"/>
    <w:rsid w:val="00E01E4A"/>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NormalWeb">
    <w:name w:val="Normal (Web)"/>
    <w:basedOn w:val="Normal"/>
    <w:uiPriority w:val="99"/>
    <w:semiHidden/>
    <w:unhideWhenUsed/>
    <w:rsid w:val="000D07A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948E7"/>
    <w:pPr>
      <w:ind w:left="720"/>
      <w:contextualSpacing/>
    </w:pPr>
  </w:style>
  <w:style w:type="character" w:styleId="Hyperlink">
    <w:name w:val="Hyperlink"/>
    <w:basedOn w:val="DefaultParagraphFont"/>
    <w:uiPriority w:val="99"/>
    <w:unhideWhenUsed/>
    <w:rsid w:val="009921BB"/>
    <w:rPr>
      <w:color w:val="0000FF" w:themeColor="hyperlink"/>
      <w:u w:val="single"/>
    </w:rPr>
  </w:style>
  <w:style w:type="paragraph" w:styleId="NoSpacing">
    <w:name w:val="No Spacing"/>
    <w:uiPriority w:val="1"/>
    <w:qFormat/>
    <w:rsid w:val="00471DCA"/>
    <w:pPr>
      <w:spacing w:after="0" w:line="240" w:lineRule="auto"/>
    </w:pPr>
  </w:style>
  <w:style w:type="character" w:customStyle="1" w:styleId="Heading6Char">
    <w:name w:val="Heading 6 Char"/>
    <w:basedOn w:val="DefaultParagraphFont"/>
    <w:link w:val="Heading6"/>
    <w:uiPriority w:val="9"/>
    <w:semiHidden/>
    <w:rsid w:val="00B54C82"/>
    <w:rPr>
      <w:rFonts w:asciiTheme="majorHAnsi" w:eastAsiaTheme="majorEastAsia" w:hAnsiTheme="majorHAnsi" w:cstheme="majorBidi"/>
      <w:i/>
      <w:iCs/>
      <w:color w:val="243F60" w:themeColor="accent1" w:themeShade="7F"/>
    </w:rPr>
  </w:style>
  <w:style w:type="character" w:styleId="PageNumber">
    <w:name w:val="page number"/>
    <w:basedOn w:val="DefaultParagraphFont"/>
    <w:semiHidden/>
    <w:rsid w:val="00B54C82"/>
  </w:style>
  <w:style w:type="paragraph" w:styleId="BodyText3">
    <w:name w:val="Body Text 3"/>
    <w:basedOn w:val="Normal"/>
    <w:link w:val="BodyText3Char"/>
    <w:semiHidden/>
    <w:rsid w:val="00B54C82"/>
    <w:pPr>
      <w:spacing w:after="0" w:line="240" w:lineRule="auto"/>
      <w:ind w:right="-108"/>
    </w:pPr>
    <w:rPr>
      <w:rFonts w:ascii="Times New Roman" w:eastAsia="Times New Roman" w:hAnsi="Times New Roman" w:cs="Times New Roman"/>
      <w:color w:val="000000"/>
      <w:sz w:val="20"/>
      <w:szCs w:val="20"/>
      <w:lang w:val="en-GB"/>
    </w:rPr>
  </w:style>
  <w:style w:type="character" w:customStyle="1" w:styleId="BodyText3Char">
    <w:name w:val="Body Text 3 Char"/>
    <w:basedOn w:val="DefaultParagraphFont"/>
    <w:link w:val="BodyText3"/>
    <w:semiHidden/>
    <w:rsid w:val="00B54C82"/>
    <w:rPr>
      <w:rFonts w:ascii="Times New Roman" w:eastAsia="Times New Roman" w:hAnsi="Times New Roman" w:cs="Times New Roman"/>
      <w:color w:val="000000"/>
      <w:sz w:val="20"/>
      <w:szCs w:val="20"/>
      <w:lang w:val="en-GB" w:eastAsia="en-US"/>
    </w:rPr>
  </w:style>
  <w:style w:type="character" w:styleId="CommentReference">
    <w:name w:val="annotation reference"/>
    <w:basedOn w:val="DefaultParagraphFont"/>
    <w:uiPriority w:val="99"/>
    <w:semiHidden/>
    <w:unhideWhenUsed/>
    <w:rsid w:val="002B51A6"/>
    <w:rPr>
      <w:sz w:val="16"/>
      <w:szCs w:val="16"/>
    </w:rPr>
  </w:style>
  <w:style w:type="paragraph" w:styleId="CommentText">
    <w:name w:val="annotation text"/>
    <w:basedOn w:val="Normal"/>
    <w:link w:val="CommentTextChar"/>
    <w:uiPriority w:val="99"/>
    <w:unhideWhenUsed/>
    <w:rsid w:val="002B51A6"/>
    <w:pPr>
      <w:spacing w:line="240" w:lineRule="auto"/>
    </w:pPr>
    <w:rPr>
      <w:sz w:val="20"/>
      <w:szCs w:val="20"/>
    </w:rPr>
  </w:style>
  <w:style w:type="character" w:customStyle="1" w:styleId="CommentTextChar">
    <w:name w:val="Comment Text Char"/>
    <w:basedOn w:val="DefaultParagraphFont"/>
    <w:link w:val="CommentText"/>
    <w:uiPriority w:val="99"/>
    <w:rsid w:val="002B51A6"/>
    <w:rPr>
      <w:sz w:val="20"/>
      <w:szCs w:val="20"/>
    </w:rPr>
  </w:style>
  <w:style w:type="paragraph" w:styleId="CommentSubject">
    <w:name w:val="annotation subject"/>
    <w:basedOn w:val="CommentText"/>
    <w:next w:val="CommentText"/>
    <w:link w:val="CommentSubjectChar"/>
    <w:uiPriority w:val="99"/>
    <w:semiHidden/>
    <w:unhideWhenUsed/>
    <w:rsid w:val="002B51A6"/>
    <w:rPr>
      <w:b/>
      <w:bCs/>
    </w:rPr>
  </w:style>
  <w:style w:type="character" w:customStyle="1" w:styleId="CommentSubjectChar">
    <w:name w:val="Comment Subject Char"/>
    <w:basedOn w:val="CommentTextChar"/>
    <w:link w:val="CommentSubject"/>
    <w:uiPriority w:val="99"/>
    <w:semiHidden/>
    <w:rsid w:val="002B51A6"/>
    <w:rPr>
      <w:b/>
      <w:bCs/>
      <w:sz w:val="20"/>
      <w:szCs w:val="20"/>
    </w:rPr>
  </w:style>
  <w:style w:type="paragraph" w:styleId="Caption">
    <w:name w:val="caption"/>
    <w:basedOn w:val="Normal"/>
    <w:next w:val="Normal"/>
    <w:qFormat/>
    <w:rsid w:val="00C47E17"/>
    <w:pPr>
      <w:keepLines/>
      <w:overflowPunct w:val="0"/>
      <w:autoSpaceDE w:val="0"/>
      <w:autoSpaceDN w:val="0"/>
      <w:adjustRightInd w:val="0"/>
      <w:spacing w:before="120" w:after="120" w:line="240" w:lineRule="auto"/>
      <w:jc w:val="center"/>
      <w:textAlignment w:val="baseline"/>
    </w:pPr>
    <w:rPr>
      <w:rFonts w:ascii="Arial Bold" w:eastAsia="Times New Roman" w:hAnsi="Arial Bold" w:cs="Times New Roman"/>
      <w:b/>
      <w:sz w:val="20"/>
      <w:szCs w:val="20"/>
      <w:lang w:val="nl-NL"/>
    </w:rPr>
  </w:style>
  <w:style w:type="paragraph" w:styleId="BodyText">
    <w:name w:val="Body Text"/>
    <w:basedOn w:val="Normal"/>
    <w:link w:val="BodyTextChar"/>
    <w:uiPriority w:val="99"/>
    <w:unhideWhenUsed/>
    <w:rsid w:val="003C10F6"/>
    <w:pPr>
      <w:spacing w:after="120"/>
    </w:pPr>
  </w:style>
  <w:style w:type="character" w:customStyle="1" w:styleId="BodyTextChar">
    <w:name w:val="Body Text Char"/>
    <w:basedOn w:val="DefaultParagraphFont"/>
    <w:link w:val="BodyText"/>
    <w:uiPriority w:val="99"/>
    <w:rsid w:val="003C10F6"/>
  </w:style>
  <w:style w:type="paragraph" w:customStyle="1" w:styleId="Tableheader">
    <w:name w:val="Table header"/>
    <w:basedOn w:val="Normal"/>
    <w:rsid w:val="003C10F6"/>
    <w:pPr>
      <w:keepLines/>
      <w:overflowPunct w:val="0"/>
      <w:autoSpaceDE w:val="0"/>
      <w:autoSpaceDN w:val="0"/>
      <w:adjustRightInd w:val="0"/>
      <w:spacing w:before="80" w:after="80" w:line="240" w:lineRule="auto"/>
      <w:jc w:val="both"/>
      <w:textAlignment w:val="baseline"/>
    </w:pPr>
    <w:rPr>
      <w:rFonts w:ascii="Arial" w:eastAsia="Times New Roman" w:hAnsi="Arial" w:cs="Times New Roman"/>
      <w:b/>
      <w:sz w:val="20"/>
      <w:szCs w:val="20"/>
      <w:lang w:val="nl-NL"/>
    </w:rPr>
  </w:style>
  <w:style w:type="paragraph" w:styleId="Revision">
    <w:name w:val="Revision"/>
    <w:hidden/>
    <w:uiPriority w:val="99"/>
    <w:semiHidden/>
    <w:rsid w:val="00E374C0"/>
    <w:pPr>
      <w:spacing w:after="0" w:line="240" w:lineRule="auto"/>
    </w:pPr>
  </w:style>
  <w:style w:type="paragraph" w:customStyle="1" w:styleId="Default">
    <w:name w:val="Default"/>
    <w:rsid w:val="00B016E3"/>
    <w:pPr>
      <w:autoSpaceDE w:val="0"/>
      <w:autoSpaceDN w:val="0"/>
      <w:adjustRightInd w:val="0"/>
      <w:spacing w:after="0" w:line="240" w:lineRule="auto"/>
    </w:pPr>
    <w:rPr>
      <w:rFonts w:ascii="Futura Medium" w:hAnsi="Futura Medium" w:cs="Futura Medium"/>
      <w:color w:val="000000"/>
      <w:sz w:val="24"/>
      <w:szCs w:val="24"/>
    </w:rPr>
  </w:style>
  <w:style w:type="paragraph" w:styleId="BodyTextIndent2">
    <w:name w:val="Body Text Indent 2"/>
    <w:basedOn w:val="Normal"/>
    <w:link w:val="BodyTextIndent2Char"/>
    <w:uiPriority w:val="99"/>
    <w:semiHidden/>
    <w:unhideWhenUsed/>
    <w:rsid w:val="00942ACF"/>
    <w:pPr>
      <w:spacing w:after="120" w:line="480" w:lineRule="auto"/>
      <w:ind w:left="360"/>
    </w:pPr>
  </w:style>
  <w:style w:type="character" w:customStyle="1" w:styleId="BodyTextIndent2Char">
    <w:name w:val="Body Text Indent 2 Char"/>
    <w:basedOn w:val="DefaultParagraphFont"/>
    <w:link w:val="BodyTextIndent2"/>
    <w:uiPriority w:val="99"/>
    <w:semiHidden/>
    <w:rsid w:val="00942ACF"/>
  </w:style>
  <w:style w:type="paragraph" w:styleId="MacroText">
    <w:name w:val="macro"/>
    <w:link w:val="MacroTextChar"/>
    <w:semiHidden/>
    <w:rsid w:val="00942ACF"/>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20" w:line="240" w:lineRule="auto"/>
      <w:textAlignment w:val="baseline"/>
    </w:pPr>
    <w:rPr>
      <w:rFonts w:ascii="Courier New" w:eastAsia="Times New Roman" w:hAnsi="Courier New" w:cs="Times New Roman"/>
      <w:sz w:val="16"/>
      <w:szCs w:val="20"/>
      <w:lang w:val="en-GB"/>
    </w:rPr>
  </w:style>
  <w:style w:type="character" w:customStyle="1" w:styleId="MacroTextChar">
    <w:name w:val="Macro Text Char"/>
    <w:basedOn w:val="DefaultParagraphFont"/>
    <w:link w:val="MacroText"/>
    <w:semiHidden/>
    <w:rsid w:val="00942ACF"/>
    <w:rPr>
      <w:rFonts w:ascii="Courier New" w:eastAsia="Times New Roman" w:hAnsi="Courier New" w:cs="Times New Roman"/>
      <w:sz w:val="16"/>
      <w:szCs w:val="20"/>
      <w:lang w:val="en-GB"/>
    </w:rPr>
  </w:style>
  <w:style w:type="paragraph" w:styleId="BodyTextIndent">
    <w:name w:val="Body Text Indent"/>
    <w:basedOn w:val="Normal"/>
    <w:link w:val="BodyTextIndentChar"/>
    <w:uiPriority w:val="99"/>
    <w:semiHidden/>
    <w:unhideWhenUsed/>
    <w:rsid w:val="00F715FC"/>
    <w:pPr>
      <w:spacing w:after="120"/>
      <w:ind w:left="360"/>
    </w:pPr>
  </w:style>
  <w:style w:type="character" w:customStyle="1" w:styleId="BodyTextIndentChar">
    <w:name w:val="Body Text Indent Char"/>
    <w:basedOn w:val="DefaultParagraphFont"/>
    <w:link w:val="BodyTextIndent"/>
    <w:uiPriority w:val="99"/>
    <w:semiHidden/>
    <w:rsid w:val="00F715FC"/>
  </w:style>
  <w:style w:type="paragraph" w:styleId="PlainText">
    <w:name w:val="Plain Text"/>
    <w:basedOn w:val="Normal"/>
    <w:link w:val="PlainTextChar"/>
    <w:uiPriority w:val="99"/>
    <w:semiHidden/>
    <w:unhideWhenUsed/>
    <w:rsid w:val="004B3C4B"/>
    <w:pPr>
      <w:spacing w:after="0" w:line="240" w:lineRule="auto"/>
    </w:pPr>
    <w:rPr>
      <w:rFonts w:ascii="Calibri" w:hAnsi="Calibri"/>
      <w:szCs w:val="21"/>
      <w:lang w:eastAsia="zh-CN"/>
    </w:rPr>
  </w:style>
  <w:style w:type="character" w:customStyle="1" w:styleId="PlainTextChar">
    <w:name w:val="Plain Text Char"/>
    <w:basedOn w:val="DefaultParagraphFont"/>
    <w:link w:val="PlainText"/>
    <w:uiPriority w:val="99"/>
    <w:semiHidden/>
    <w:rsid w:val="004B3C4B"/>
    <w:rPr>
      <w:rFonts w:ascii="Calibri" w:hAnsi="Calibri"/>
      <w:szCs w:val="21"/>
      <w:lang w:eastAsia="zh-CN"/>
    </w:rPr>
  </w:style>
  <w:style w:type="table" w:styleId="GridTable4-Accent1">
    <w:name w:val="Grid Table 4 Accent 1"/>
    <w:basedOn w:val="TableNormal"/>
    <w:uiPriority w:val="49"/>
    <w:rsid w:val="00FF09F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FootnoteText">
    <w:name w:val="footnote text"/>
    <w:basedOn w:val="Normal"/>
    <w:link w:val="FootnoteTextChar"/>
    <w:uiPriority w:val="99"/>
    <w:semiHidden/>
    <w:unhideWhenUsed/>
    <w:rsid w:val="002367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6735"/>
    <w:rPr>
      <w:sz w:val="20"/>
      <w:szCs w:val="20"/>
    </w:rPr>
  </w:style>
  <w:style w:type="character" w:styleId="FootnoteReference">
    <w:name w:val="footnote reference"/>
    <w:basedOn w:val="DefaultParagraphFont"/>
    <w:uiPriority w:val="99"/>
    <w:semiHidden/>
    <w:unhideWhenUsed/>
    <w:rsid w:val="00236735"/>
    <w:rPr>
      <w:vertAlign w:val="superscript"/>
    </w:rPr>
  </w:style>
  <w:style w:type="character" w:styleId="Mention">
    <w:name w:val="Mention"/>
    <w:basedOn w:val="DefaultParagraphFont"/>
    <w:uiPriority w:val="99"/>
    <w:semiHidden/>
    <w:unhideWhenUsed/>
    <w:rsid w:val="00753715"/>
    <w:rPr>
      <w:color w:val="2B579A"/>
      <w:shd w:val="clear" w:color="auto" w:fill="E6E6E6"/>
    </w:rPr>
  </w:style>
  <w:style w:type="character" w:styleId="FollowedHyperlink">
    <w:name w:val="FollowedHyperlink"/>
    <w:basedOn w:val="DefaultParagraphFont"/>
    <w:uiPriority w:val="99"/>
    <w:semiHidden/>
    <w:unhideWhenUsed/>
    <w:rsid w:val="00753715"/>
    <w:rPr>
      <w:color w:val="800080" w:themeColor="followedHyperlink"/>
      <w:u w:val="single"/>
    </w:rPr>
  </w:style>
  <w:style w:type="character" w:styleId="UnresolvedMention">
    <w:name w:val="Unresolved Mention"/>
    <w:basedOn w:val="DefaultParagraphFont"/>
    <w:uiPriority w:val="99"/>
    <w:semiHidden/>
    <w:unhideWhenUsed/>
    <w:rsid w:val="009E6721"/>
    <w:rPr>
      <w:color w:val="808080"/>
      <w:shd w:val="clear" w:color="auto" w:fill="E6E6E6"/>
    </w:rPr>
  </w:style>
  <w:style w:type="paragraph" w:customStyle="1" w:styleId="Normalnumbered">
    <w:name w:val="Normal numbered"/>
    <w:basedOn w:val="Normal"/>
    <w:rsid w:val="00ED6EE5"/>
    <w:pPr>
      <w:tabs>
        <w:tab w:val="num" w:pos="720"/>
      </w:tabs>
      <w:spacing w:after="0" w:line="240" w:lineRule="auto"/>
      <w:ind w:left="720" w:right="250" w:hanging="360"/>
      <w:jc w:val="both"/>
    </w:pPr>
    <w:rPr>
      <w:rFonts w:ascii="Arial" w:eastAsia="Times New Roman" w:hAnsi="Arial" w:cs="Arial"/>
      <w:b/>
      <w:bCs/>
      <w:sz w:val="20"/>
      <w:szCs w:val="16"/>
    </w:rPr>
  </w:style>
  <w:style w:type="character" w:customStyle="1" w:styleId="BodyText1">
    <w:name w:val="Body Text1"/>
    <w:rsid w:val="00C556A9"/>
    <w:rPr>
      <w:rFonts w:ascii="Futura Medium" w:hAnsi="Futura Medium" w:hint="default"/>
      <w:color w:val="58595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74769">
      <w:bodyDiv w:val="1"/>
      <w:marLeft w:val="0"/>
      <w:marRight w:val="0"/>
      <w:marTop w:val="0"/>
      <w:marBottom w:val="0"/>
      <w:divBdr>
        <w:top w:val="none" w:sz="0" w:space="0" w:color="auto"/>
        <w:left w:val="none" w:sz="0" w:space="0" w:color="auto"/>
        <w:bottom w:val="none" w:sz="0" w:space="0" w:color="auto"/>
        <w:right w:val="none" w:sz="0" w:space="0" w:color="auto"/>
      </w:divBdr>
    </w:div>
    <w:div w:id="71589054">
      <w:bodyDiv w:val="1"/>
      <w:marLeft w:val="0"/>
      <w:marRight w:val="0"/>
      <w:marTop w:val="0"/>
      <w:marBottom w:val="0"/>
      <w:divBdr>
        <w:top w:val="none" w:sz="0" w:space="0" w:color="auto"/>
        <w:left w:val="none" w:sz="0" w:space="0" w:color="auto"/>
        <w:bottom w:val="none" w:sz="0" w:space="0" w:color="auto"/>
        <w:right w:val="none" w:sz="0" w:space="0" w:color="auto"/>
      </w:divBdr>
    </w:div>
    <w:div w:id="125705862">
      <w:bodyDiv w:val="1"/>
      <w:marLeft w:val="0"/>
      <w:marRight w:val="0"/>
      <w:marTop w:val="0"/>
      <w:marBottom w:val="0"/>
      <w:divBdr>
        <w:top w:val="none" w:sz="0" w:space="0" w:color="auto"/>
        <w:left w:val="none" w:sz="0" w:space="0" w:color="auto"/>
        <w:bottom w:val="none" w:sz="0" w:space="0" w:color="auto"/>
        <w:right w:val="none" w:sz="0" w:space="0" w:color="auto"/>
      </w:divBdr>
    </w:div>
    <w:div w:id="127892964">
      <w:bodyDiv w:val="1"/>
      <w:marLeft w:val="0"/>
      <w:marRight w:val="0"/>
      <w:marTop w:val="0"/>
      <w:marBottom w:val="0"/>
      <w:divBdr>
        <w:top w:val="none" w:sz="0" w:space="0" w:color="auto"/>
        <w:left w:val="none" w:sz="0" w:space="0" w:color="auto"/>
        <w:bottom w:val="none" w:sz="0" w:space="0" w:color="auto"/>
        <w:right w:val="none" w:sz="0" w:space="0" w:color="auto"/>
      </w:divBdr>
      <w:divsChild>
        <w:div w:id="1959753443">
          <w:marLeft w:val="446"/>
          <w:marRight w:val="0"/>
          <w:marTop w:val="0"/>
          <w:marBottom w:val="0"/>
          <w:divBdr>
            <w:top w:val="none" w:sz="0" w:space="0" w:color="auto"/>
            <w:left w:val="none" w:sz="0" w:space="0" w:color="auto"/>
            <w:bottom w:val="none" w:sz="0" w:space="0" w:color="auto"/>
            <w:right w:val="none" w:sz="0" w:space="0" w:color="auto"/>
          </w:divBdr>
        </w:div>
        <w:div w:id="105468823">
          <w:marLeft w:val="446"/>
          <w:marRight w:val="0"/>
          <w:marTop w:val="0"/>
          <w:marBottom w:val="0"/>
          <w:divBdr>
            <w:top w:val="none" w:sz="0" w:space="0" w:color="auto"/>
            <w:left w:val="none" w:sz="0" w:space="0" w:color="auto"/>
            <w:bottom w:val="none" w:sz="0" w:space="0" w:color="auto"/>
            <w:right w:val="none" w:sz="0" w:space="0" w:color="auto"/>
          </w:divBdr>
        </w:div>
        <w:div w:id="1127964578">
          <w:marLeft w:val="446"/>
          <w:marRight w:val="0"/>
          <w:marTop w:val="0"/>
          <w:marBottom w:val="0"/>
          <w:divBdr>
            <w:top w:val="none" w:sz="0" w:space="0" w:color="auto"/>
            <w:left w:val="none" w:sz="0" w:space="0" w:color="auto"/>
            <w:bottom w:val="none" w:sz="0" w:space="0" w:color="auto"/>
            <w:right w:val="none" w:sz="0" w:space="0" w:color="auto"/>
          </w:divBdr>
        </w:div>
        <w:div w:id="652760525">
          <w:marLeft w:val="446"/>
          <w:marRight w:val="0"/>
          <w:marTop w:val="0"/>
          <w:marBottom w:val="0"/>
          <w:divBdr>
            <w:top w:val="none" w:sz="0" w:space="0" w:color="auto"/>
            <w:left w:val="none" w:sz="0" w:space="0" w:color="auto"/>
            <w:bottom w:val="none" w:sz="0" w:space="0" w:color="auto"/>
            <w:right w:val="none" w:sz="0" w:space="0" w:color="auto"/>
          </w:divBdr>
        </w:div>
        <w:div w:id="1497112978">
          <w:marLeft w:val="446"/>
          <w:marRight w:val="0"/>
          <w:marTop w:val="0"/>
          <w:marBottom w:val="0"/>
          <w:divBdr>
            <w:top w:val="none" w:sz="0" w:space="0" w:color="auto"/>
            <w:left w:val="none" w:sz="0" w:space="0" w:color="auto"/>
            <w:bottom w:val="none" w:sz="0" w:space="0" w:color="auto"/>
            <w:right w:val="none" w:sz="0" w:space="0" w:color="auto"/>
          </w:divBdr>
        </w:div>
        <w:div w:id="208960352">
          <w:marLeft w:val="446"/>
          <w:marRight w:val="0"/>
          <w:marTop w:val="0"/>
          <w:marBottom w:val="0"/>
          <w:divBdr>
            <w:top w:val="none" w:sz="0" w:space="0" w:color="auto"/>
            <w:left w:val="none" w:sz="0" w:space="0" w:color="auto"/>
            <w:bottom w:val="none" w:sz="0" w:space="0" w:color="auto"/>
            <w:right w:val="none" w:sz="0" w:space="0" w:color="auto"/>
          </w:divBdr>
        </w:div>
        <w:div w:id="918095713">
          <w:marLeft w:val="446"/>
          <w:marRight w:val="0"/>
          <w:marTop w:val="0"/>
          <w:marBottom w:val="0"/>
          <w:divBdr>
            <w:top w:val="none" w:sz="0" w:space="0" w:color="auto"/>
            <w:left w:val="none" w:sz="0" w:space="0" w:color="auto"/>
            <w:bottom w:val="none" w:sz="0" w:space="0" w:color="auto"/>
            <w:right w:val="none" w:sz="0" w:space="0" w:color="auto"/>
          </w:divBdr>
        </w:div>
        <w:div w:id="1534609484">
          <w:marLeft w:val="446"/>
          <w:marRight w:val="0"/>
          <w:marTop w:val="0"/>
          <w:marBottom w:val="0"/>
          <w:divBdr>
            <w:top w:val="none" w:sz="0" w:space="0" w:color="auto"/>
            <w:left w:val="none" w:sz="0" w:space="0" w:color="auto"/>
            <w:bottom w:val="none" w:sz="0" w:space="0" w:color="auto"/>
            <w:right w:val="none" w:sz="0" w:space="0" w:color="auto"/>
          </w:divBdr>
        </w:div>
        <w:div w:id="427778329">
          <w:marLeft w:val="446"/>
          <w:marRight w:val="0"/>
          <w:marTop w:val="0"/>
          <w:marBottom w:val="0"/>
          <w:divBdr>
            <w:top w:val="none" w:sz="0" w:space="0" w:color="auto"/>
            <w:left w:val="none" w:sz="0" w:space="0" w:color="auto"/>
            <w:bottom w:val="none" w:sz="0" w:space="0" w:color="auto"/>
            <w:right w:val="none" w:sz="0" w:space="0" w:color="auto"/>
          </w:divBdr>
        </w:div>
        <w:div w:id="1950894289">
          <w:marLeft w:val="446"/>
          <w:marRight w:val="0"/>
          <w:marTop w:val="0"/>
          <w:marBottom w:val="0"/>
          <w:divBdr>
            <w:top w:val="none" w:sz="0" w:space="0" w:color="auto"/>
            <w:left w:val="none" w:sz="0" w:space="0" w:color="auto"/>
            <w:bottom w:val="none" w:sz="0" w:space="0" w:color="auto"/>
            <w:right w:val="none" w:sz="0" w:space="0" w:color="auto"/>
          </w:divBdr>
        </w:div>
      </w:divsChild>
    </w:div>
    <w:div w:id="145897258">
      <w:bodyDiv w:val="1"/>
      <w:marLeft w:val="0"/>
      <w:marRight w:val="0"/>
      <w:marTop w:val="0"/>
      <w:marBottom w:val="0"/>
      <w:divBdr>
        <w:top w:val="none" w:sz="0" w:space="0" w:color="auto"/>
        <w:left w:val="none" w:sz="0" w:space="0" w:color="auto"/>
        <w:bottom w:val="none" w:sz="0" w:space="0" w:color="auto"/>
        <w:right w:val="none" w:sz="0" w:space="0" w:color="auto"/>
      </w:divBdr>
    </w:div>
    <w:div w:id="160389092">
      <w:bodyDiv w:val="1"/>
      <w:marLeft w:val="0"/>
      <w:marRight w:val="0"/>
      <w:marTop w:val="0"/>
      <w:marBottom w:val="0"/>
      <w:divBdr>
        <w:top w:val="none" w:sz="0" w:space="0" w:color="auto"/>
        <w:left w:val="none" w:sz="0" w:space="0" w:color="auto"/>
        <w:bottom w:val="none" w:sz="0" w:space="0" w:color="auto"/>
        <w:right w:val="none" w:sz="0" w:space="0" w:color="auto"/>
      </w:divBdr>
    </w:div>
    <w:div w:id="217592801">
      <w:bodyDiv w:val="1"/>
      <w:marLeft w:val="0"/>
      <w:marRight w:val="0"/>
      <w:marTop w:val="0"/>
      <w:marBottom w:val="0"/>
      <w:divBdr>
        <w:top w:val="none" w:sz="0" w:space="0" w:color="auto"/>
        <w:left w:val="none" w:sz="0" w:space="0" w:color="auto"/>
        <w:bottom w:val="none" w:sz="0" w:space="0" w:color="auto"/>
        <w:right w:val="none" w:sz="0" w:space="0" w:color="auto"/>
      </w:divBdr>
    </w:div>
    <w:div w:id="219707571">
      <w:bodyDiv w:val="1"/>
      <w:marLeft w:val="0"/>
      <w:marRight w:val="0"/>
      <w:marTop w:val="0"/>
      <w:marBottom w:val="0"/>
      <w:divBdr>
        <w:top w:val="none" w:sz="0" w:space="0" w:color="auto"/>
        <w:left w:val="none" w:sz="0" w:space="0" w:color="auto"/>
        <w:bottom w:val="none" w:sz="0" w:space="0" w:color="auto"/>
        <w:right w:val="none" w:sz="0" w:space="0" w:color="auto"/>
      </w:divBdr>
    </w:div>
    <w:div w:id="240724058">
      <w:bodyDiv w:val="1"/>
      <w:marLeft w:val="0"/>
      <w:marRight w:val="0"/>
      <w:marTop w:val="0"/>
      <w:marBottom w:val="0"/>
      <w:divBdr>
        <w:top w:val="none" w:sz="0" w:space="0" w:color="auto"/>
        <w:left w:val="none" w:sz="0" w:space="0" w:color="auto"/>
        <w:bottom w:val="none" w:sz="0" w:space="0" w:color="auto"/>
        <w:right w:val="none" w:sz="0" w:space="0" w:color="auto"/>
      </w:divBdr>
    </w:div>
    <w:div w:id="248388412">
      <w:bodyDiv w:val="1"/>
      <w:marLeft w:val="0"/>
      <w:marRight w:val="0"/>
      <w:marTop w:val="0"/>
      <w:marBottom w:val="0"/>
      <w:divBdr>
        <w:top w:val="none" w:sz="0" w:space="0" w:color="auto"/>
        <w:left w:val="none" w:sz="0" w:space="0" w:color="auto"/>
        <w:bottom w:val="none" w:sz="0" w:space="0" w:color="auto"/>
        <w:right w:val="none" w:sz="0" w:space="0" w:color="auto"/>
      </w:divBdr>
    </w:div>
    <w:div w:id="301423691">
      <w:bodyDiv w:val="1"/>
      <w:marLeft w:val="0"/>
      <w:marRight w:val="0"/>
      <w:marTop w:val="0"/>
      <w:marBottom w:val="0"/>
      <w:divBdr>
        <w:top w:val="none" w:sz="0" w:space="0" w:color="auto"/>
        <w:left w:val="none" w:sz="0" w:space="0" w:color="auto"/>
        <w:bottom w:val="none" w:sz="0" w:space="0" w:color="auto"/>
        <w:right w:val="none" w:sz="0" w:space="0" w:color="auto"/>
      </w:divBdr>
    </w:div>
    <w:div w:id="318582273">
      <w:bodyDiv w:val="1"/>
      <w:marLeft w:val="0"/>
      <w:marRight w:val="0"/>
      <w:marTop w:val="0"/>
      <w:marBottom w:val="0"/>
      <w:divBdr>
        <w:top w:val="none" w:sz="0" w:space="0" w:color="auto"/>
        <w:left w:val="none" w:sz="0" w:space="0" w:color="auto"/>
        <w:bottom w:val="none" w:sz="0" w:space="0" w:color="auto"/>
        <w:right w:val="none" w:sz="0" w:space="0" w:color="auto"/>
      </w:divBdr>
    </w:div>
    <w:div w:id="488905962">
      <w:bodyDiv w:val="1"/>
      <w:marLeft w:val="0"/>
      <w:marRight w:val="0"/>
      <w:marTop w:val="0"/>
      <w:marBottom w:val="0"/>
      <w:divBdr>
        <w:top w:val="none" w:sz="0" w:space="0" w:color="auto"/>
        <w:left w:val="none" w:sz="0" w:space="0" w:color="auto"/>
        <w:bottom w:val="none" w:sz="0" w:space="0" w:color="auto"/>
        <w:right w:val="none" w:sz="0" w:space="0" w:color="auto"/>
      </w:divBdr>
    </w:div>
    <w:div w:id="494537861">
      <w:bodyDiv w:val="1"/>
      <w:marLeft w:val="0"/>
      <w:marRight w:val="0"/>
      <w:marTop w:val="0"/>
      <w:marBottom w:val="0"/>
      <w:divBdr>
        <w:top w:val="none" w:sz="0" w:space="0" w:color="auto"/>
        <w:left w:val="none" w:sz="0" w:space="0" w:color="auto"/>
        <w:bottom w:val="none" w:sz="0" w:space="0" w:color="auto"/>
        <w:right w:val="none" w:sz="0" w:space="0" w:color="auto"/>
      </w:divBdr>
      <w:divsChild>
        <w:div w:id="2098090912">
          <w:marLeft w:val="360"/>
          <w:marRight w:val="0"/>
          <w:marTop w:val="0"/>
          <w:marBottom w:val="0"/>
          <w:divBdr>
            <w:top w:val="none" w:sz="0" w:space="0" w:color="auto"/>
            <w:left w:val="none" w:sz="0" w:space="0" w:color="auto"/>
            <w:bottom w:val="none" w:sz="0" w:space="0" w:color="auto"/>
            <w:right w:val="none" w:sz="0" w:space="0" w:color="auto"/>
          </w:divBdr>
        </w:div>
        <w:div w:id="2054304831">
          <w:marLeft w:val="360"/>
          <w:marRight w:val="0"/>
          <w:marTop w:val="0"/>
          <w:marBottom w:val="0"/>
          <w:divBdr>
            <w:top w:val="none" w:sz="0" w:space="0" w:color="auto"/>
            <w:left w:val="none" w:sz="0" w:space="0" w:color="auto"/>
            <w:bottom w:val="none" w:sz="0" w:space="0" w:color="auto"/>
            <w:right w:val="none" w:sz="0" w:space="0" w:color="auto"/>
          </w:divBdr>
        </w:div>
        <w:div w:id="555513281">
          <w:marLeft w:val="360"/>
          <w:marRight w:val="0"/>
          <w:marTop w:val="0"/>
          <w:marBottom w:val="0"/>
          <w:divBdr>
            <w:top w:val="none" w:sz="0" w:space="0" w:color="auto"/>
            <w:left w:val="none" w:sz="0" w:space="0" w:color="auto"/>
            <w:bottom w:val="none" w:sz="0" w:space="0" w:color="auto"/>
            <w:right w:val="none" w:sz="0" w:space="0" w:color="auto"/>
          </w:divBdr>
        </w:div>
        <w:div w:id="1601329599">
          <w:marLeft w:val="360"/>
          <w:marRight w:val="0"/>
          <w:marTop w:val="0"/>
          <w:marBottom w:val="0"/>
          <w:divBdr>
            <w:top w:val="none" w:sz="0" w:space="0" w:color="auto"/>
            <w:left w:val="none" w:sz="0" w:space="0" w:color="auto"/>
            <w:bottom w:val="none" w:sz="0" w:space="0" w:color="auto"/>
            <w:right w:val="none" w:sz="0" w:space="0" w:color="auto"/>
          </w:divBdr>
        </w:div>
        <w:div w:id="1533612628">
          <w:marLeft w:val="360"/>
          <w:marRight w:val="0"/>
          <w:marTop w:val="0"/>
          <w:marBottom w:val="0"/>
          <w:divBdr>
            <w:top w:val="none" w:sz="0" w:space="0" w:color="auto"/>
            <w:left w:val="none" w:sz="0" w:space="0" w:color="auto"/>
            <w:bottom w:val="none" w:sz="0" w:space="0" w:color="auto"/>
            <w:right w:val="none" w:sz="0" w:space="0" w:color="auto"/>
          </w:divBdr>
        </w:div>
        <w:div w:id="495993751">
          <w:marLeft w:val="360"/>
          <w:marRight w:val="0"/>
          <w:marTop w:val="0"/>
          <w:marBottom w:val="0"/>
          <w:divBdr>
            <w:top w:val="none" w:sz="0" w:space="0" w:color="auto"/>
            <w:left w:val="none" w:sz="0" w:space="0" w:color="auto"/>
            <w:bottom w:val="none" w:sz="0" w:space="0" w:color="auto"/>
            <w:right w:val="none" w:sz="0" w:space="0" w:color="auto"/>
          </w:divBdr>
        </w:div>
        <w:div w:id="2102988756">
          <w:marLeft w:val="360"/>
          <w:marRight w:val="0"/>
          <w:marTop w:val="0"/>
          <w:marBottom w:val="0"/>
          <w:divBdr>
            <w:top w:val="none" w:sz="0" w:space="0" w:color="auto"/>
            <w:left w:val="none" w:sz="0" w:space="0" w:color="auto"/>
            <w:bottom w:val="none" w:sz="0" w:space="0" w:color="auto"/>
            <w:right w:val="none" w:sz="0" w:space="0" w:color="auto"/>
          </w:divBdr>
        </w:div>
        <w:div w:id="783842904">
          <w:marLeft w:val="360"/>
          <w:marRight w:val="0"/>
          <w:marTop w:val="0"/>
          <w:marBottom w:val="0"/>
          <w:divBdr>
            <w:top w:val="none" w:sz="0" w:space="0" w:color="auto"/>
            <w:left w:val="none" w:sz="0" w:space="0" w:color="auto"/>
            <w:bottom w:val="none" w:sz="0" w:space="0" w:color="auto"/>
            <w:right w:val="none" w:sz="0" w:space="0" w:color="auto"/>
          </w:divBdr>
        </w:div>
      </w:divsChild>
    </w:div>
    <w:div w:id="569197808">
      <w:bodyDiv w:val="1"/>
      <w:marLeft w:val="0"/>
      <w:marRight w:val="0"/>
      <w:marTop w:val="0"/>
      <w:marBottom w:val="0"/>
      <w:divBdr>
        <w:top w:val="none" w:sz="0" w:space="0" w:color="auto"/>
        <w:left w:val="none" w:sz="0" w:space="0" w:color="auto"/>
        <w:bottom w:val="none" w:sz="0" w:space="0" w:color="auto"/>
        <w:right w:val="none" w:sz="0" w:space="0" w:color="auto"/>
      </w:divBdr>
    </w:div>
    <w:div w:id="572204585">
      <w:bodyDiv w:val="1"/>
      <w:marLeft w:val="0"/>
      <w:marRight w:val="0"/>
      <w:marTop w:val="0"/>
      <w:marBottom w:val="0"/>
      <w:divBdr>
        <w:top w:val="none" w:sz="0" w:space="0" w:color="auto"/>
        <w:left w:val="none" w:sz="0" w:space="0" w:color="auto"/>
        <w:bottom w:val="none" w:sz="0" w:space="0" w:color="auto"/>
        <w:right w:val="none" w:sz="0" w:space="0" w:color="auto"/>
      </w:divBdr>
    </w:div>
    <w:div w:id="624580216">
      <w:bodyDiv w:val="1"/>
      <w:marLeft w:val="0"/>
      <w:marRight w:val="0"/>
      <w:marTop w:val="0"/>
      <w:marBottom w:val="0"/>
      <w:divBdr>
        <w:top w:val="none" w:sz="0" w:space="0" w:color="auto"/>
        <w:left w:val="none" w:sz="0" w:space="0" w:color="auto"/>
        <w:bottom w:val="none" w:sz="0" w:space="0" w:color="auto"/>
        <w:right w:val="none" w:sz="0" w:space="0" w:color="auto"/>
      </w:divBdr>
    </w:div>
    <w:div w:id="743724264">
      <w:bodyDiv w:val="1"/>
      <w:marLeft w:val="0"/>
      <w:marRight w:val="0"/>
      <w:marTop w:val="0"/>
      <w:marBottom w:val="0"/>
      <w:divBdr>
        <w:top w:val="none" w:sz="0" w:space="0" w:color="auto"/>
        <w:left w:val="none" w:sz="0" w:space="0" w:color="auto"/>
        <w:bottom w:val="none" w:sz="0" w:space="0" w:color="auto"/>
        <w:right w:val="none" w:sz="0" w:space="0" w:color="auto"/>
      </w:divBdr>
    </w:div>
    <w:div w:id="782266230">
      <w:bodyDiv w:val="1"/>
      <w:marLeft w:val="0"/>
      <w:marRight w:val="0"/>
      <w:marTop w:val="0"/>
      <w:marBottom w:val="0"/>
      <w:divBdr>
        <w:top w:val="none" w:sz="0" w:space="0" w:color="auto"/>
        <w:left w:val="none" w:sz="0" w:space="0" w:color="auto"/>
        <w:bottom w:val="none" w:sz="0" w:space="0" w:color="auto"/>
        <w:right w:val="none" w:sz="0" w:space="0" w:color="auto"/>
      </w:divBdr>
    </w:div>
    <w:div w:id="794565317">
      <w:bodyDiv w:val="1"/>
      <w:marLeft w:val="0"/>
      <w:marRight w:val="0"/>
      <w:marTop w:val="0"/>
      <w:marBottom w:val="0"/>
      <w:divBdr>
        <w:top w:val="none" w:sz="0" w:space="0" w:color="auto"/>
        <w:left w:val="none" w:sz="0" w:space="0" w:color="auto"/>
        <w:bottom w:val="none" w:sz="0" w:space="0" w:color="auto"/>
        <w:right w:val="none" w:sz="0" w:space="0" w:color="auto"/>
      </w:divBdr>
    </w:div>
    <w:div w:id="802044742">
      <w:bodyDiv w:val="1"/>
      <w:marLeft w:val="0"/>
      <w:marRight w:val="0"/>
      <w:marTop w:val="0"/>
      <w:marBottom w:val="0"/>
      <w:divBdr>
        <w:top w:val="none" w:sz="0" w:space="0" w:color="auto"/>
        <w:left w:val="none" w:sz="0" w:space="0" w:color="auto"/>
        <w:bottom w:val="none" w:sz="0" w:space="0" w:color="auto"/>
        <w:right w:val="none" w:sz="0" w:space="0" w:color="auto"/>
      </w:divBdr>
    </w:div>
    <w:div w:id="803623249">
      <w:bodyDiv w:val="1"/>
      <w:marLeft w:val="0"/>
      <w:marRight w:val="0"/>
      <w:marTop w:val="0"/>
      <w:marBottom w:val="0"/>
      <w:divBdr>
        <w:top w:val="none" w:sz="0" w:space="0" w:color="auto"/>
        <w:left w:val="none" w:sz="0" w:space="0" w:color="auto"/>
        <w:bottom w:val="none" w:sz="0" w:space="0" w:color="auto"/>
        <w:right w:val="none" w:sz="0" w:space="0" w:color="auto"/>
      </w:divBdr>
    </w:div>
    <w:div w:id="809244928">
      <w:bodyDiv w:val="1"/>
      <w:marLeft w:val="0"/>
      <w:marRight w:val="0"/>
      <w:marTop w:val="0"/>
      <w:marBottom w:val="0"/>
      <w:divBdr>
        <w:top w:val="none" w:sz="0" w:space="0" w:color="auto"/>
        <w:left w:val="none" w:sz="0" w:space="0" w:color="auto"/>
        <w:bottom w:val="none" w:sz="0" w:space="0" w:color="auto"/>
        <w:right w:val="none" w:sz="0" w:space="0" w:color="auto"/>
      </w:divBdr>
    </w:div>
    <w:div w:id="811096826">
      <w:bodyDiv w:val="1"/>
      <w:marLeft w:val="0"/>
      <w:marRight w:val="0"/>
      <w:marTop w:val="0"/>
      <w:marBottom w:val="0"/>
      <w:divBdr>
        <w:top w:val="none" w:sz="0" w:space="0" w:color="auto"/>
        <w:left w:val="none" w:sz="0" w:space="0" w:color="auto"/>
        <w:bottom w:val="none" w:sz="0" w:space="0" w:color="auto"/>
        <w:right w:val="none" w:sz="0" w:space="0" w:color="auto"/>
      </w:divBdr>
    </w:div>
    <w:div w:id="823817151">
      <w:bodyDiv w:val="1"/>
      <w:marLeft w:val="0"/>
      <w:marRight w:val="0"/>
      <w:marTop w:val="0"/>
      <w:marBottom w:val="0"/>
      <w:divBdr>
        <w:top w:val="none" w:sz="0" w:space="0" w:color="auto"/>
        <w:left w:val="none" w:sz="0" w:space="0" w:color="auto"/>
        <w:bottom w:val="none" w:sz="0" w:space="0" w:color="auto"/>
        <w:right w:val="none" w:sz="0" w:space="0" w:color="auto"/>
      </w:divBdr>
    </w:div>
    <w:div w:id="835995422">
      <w:bodyDiv w:val="1"/>
      <w:marLeft w:val="0"/>
      <w:marRight w:val="0"/>
      <w:marTop w:val="0"/>
      <w:marBottom w:val="0"/>
      <w:divBdr>
        <w:top w:val="none" w:sz="0" w:space="0" w:color="auto"/>
        <w:left w:val="none" w:sz="0" w:space="0" w:color="auto"/>
        <w:bottom w:val="none" w:sz="0" w:space="0" w:color="auto"/>
        <w:right w:val="none" w:sz="0" w:space="0" w:color="auto"/>
      </w:divBdr>
    </w:div>
    <w:div w:id="841168188">
      <w:bodyDiv w:val="1"/>
      <w:marLeft w:val="0"/>
      <w:marRight w:val="0"/>
      <w:marTop w:val="0"/>
      <w:marBottom w:val="0"/>
      <w:divBdr>
        <w:top w:val="none" w:sz="0" w:space="0" w:color="auto"/>
        <w:left w:val="none" w:sz="0" w:space="0" w:color="auto"/>
        <w:bottom w:val="none" w:sz="0" w:space="0" w:color="auto"/>
        <w:right w:val="none" w:sz="0" w:space="0" w:color="auto"/>
      </w:divBdr>
    </w:div>
    <w:div w:id="938679646">
      <w:bodyDiv w:val="1"/>
      <w:marLeft w:val="0"/>
      <w:marRight w:val="0"/>
      <w:marTop w:val="0"/>
      <w:marBottom w:val="0"/>
      <w:divBdr>
        <w:top w:val="none" w:sz="0" w:space="0" w:color="auto"/>
        <w:left w:val="none" w:sz="0" w:space="0" w:color="auto"/>
        <w:bottom w:val="none" w:sz="0" w:space="0" w:color="auto"/>
        <w:right w:val="none" w:sz="0" w:space="0" w:color="auto"/>
      </w:divBdr>
    </w:div>
    <w:div w:id="995760487">
      <w:bodyDiv w:val="1"/>
      <w:marLeft w:val="0"/>
      <w:marRight w:val="0"/>
      <w:marTop w:val="0"/>
      <w:marBottom w:val="0"/>
      <w:divBdr>
        <w:top w:val="none" w:sz="0" w:space="0" w:color="auto"/>
        <w:left w:val="none" w:sz="0" w:space="0" w:color="auto"/>
        <w:bottom w:val="none" w:sz="0" w:space="0" w:color="auto"/>
        <w:right w:val="none" w:sz="0" w:space="0" w:color="auto"/>
      </w:divBdr>
    </w:div>
    <w:div w:id="1039164145">
      <w:bodyDiv w:val="1"/>
      <w:marLeft w:val="0"/>
      <w:marRight w:val="0"/>
      <w:marTop w:val="0"/>
      <w:marBottom w:val="0"/>
      <w:divBdr>
        <w:top w:val="none" w:sz="0" w:space="0" w:color="auto"/>
        <w:left w:val="none" w:sz="0" w:space="0" w:color="auto"/>
        <w:bottom w:val="none" w:sz="0" w:space="0" w:color="auto"/>
        <w:right w:val="none" w:sz="0" w:space="0" w:color="auto"/>
      </w:divBdr>
    </w:div>
    <w:div w:id="1121193337">
      <w:bodyDiv w:val="1"/>
      <w:marLeft w:val="0"/>
      <w:marRight w:val="0"/>
      <w:marTop w:val="0"/>
      <w:marBottom w:val="0"/>
      <w:divBdr>
        <w:top w:val="none" w:sz="0" w:space="0" w:color="auto"/>
        <w:left w:val="none" w:sz="0" w:space="0" w:color="auto"/>
        <w:bottom w:val="none" w:sz="0" w:space="0" w:color="auto"/>
        <w:right w:val="none" w:sz="0" w:space="0" w:color="auto"/>
      </w:divBdr>
    </w:div>
    <w:div w:id="1121341601">
      <w:bodyDiv w:val="1"/>
      <w:marLeft w:val="0"/>
      <w:marRight w:val="0"/>
      <w:marTop w:val="0"/>
      <w:marBottom w:val="0"/>
      <w:divBdr>
        <w:top w:val="none" w:sz="0" w:space="0" w:color="auto"/>
        <w:left w:val="none" w:sz="0" w:space="0" w:color="auto"/>
        <w:bottom w:val="none" w:sz="0" w:space="0" w:color="auto"/>
        <w:right w:val="none" w:sz="0" w:space="0" w:color="auto"/>
      </w:divBdr>
      <w:divsChild>
        <w:div w:id="961960578">
          <w:marLeft w:val="547"/>
          <w:marRight w:val="0"/>
          <w:marTop w:val="0"/>
          <w:marBottom w:val="0"/>
          <w:divBdr>
            <w:top w:val="none" w:sz="0" w:space="0" w:color="auto"/>
            <w:left w:val="none" w:sz="0" w:space="0" w:color="auto"/>
            <w:bottom w:val="none" w:sz="0" w:space="0" w:color="auto"/>
            <w:right w:val="none" w:sz="0" w:space="0" w:color="auto"/>
          </w:divBdr>
        </w:div>
      </w:divsChild>
    </w:div>
    <w:div w:id="1152597364">
      <w:bodyDiv w:val="1"/>
      <w:marLeft w:val="0"/>
      <w:marRight w:val="0"/>
      <w:marTop w:val="0"/>
      <w:marBottom w:val="0"/>
      <w:divBdr>
        <w:top w:val="none" w:sz="0" w:space="0" w:color="auto"/>
        <w:left w:val="none" w:sz="0" w:space="0" w:color="auto"/>
        <w:bottom w:val="none" w:sz="0" w:space="0" w:color="auto"/>
        <w:right w:val="none" w:sz="0" w:space="0" w:color="auto"/>
      </w:divBdr>
    </w:div>
    <w:div w:id="1153717502">
      <w:bodyDiv w:val="1"/>
      <w:marLeft w:val="0"/>
      <w:marRight w:val="0"/>
      <w:marTop w:val="0"/>
      <w:marBottom w:val="0"/>
      <w:divBdr>
        <w:top w:val="none" w:sz="0" w:space="0" w:color="auto"/>
        <w:left w:val="none" w:sz="0" w:space="0" w:color="auto"/>
        <w:bottom w:val="none" w:sz="0" w:space="0" w:color="auto"/>
        <w:right w:val="none" w:sz="0" w:space="0" w:color="auto"/>
      </w:divBdr>
    </w:div>
    <w:div w:id="1297221340">
      <w:bodyDiv w:val="1"/>
      <w:marLeft w:val="0"/>
      <w:marRight w:val="0"/>
      <w:marTop w:val="0"/>
      <w:marBottom w:val="0"/>
      <w:divBdr>
        <w:top w:val="none" w:sz="0" w:space="0" w:color="auto"/>
        <w:left w:val="none" w:sz="0" w:space="0" w:color="auto"/>
        <w:bottom w:val="none" w:sz="0" w:space="0" w:color="auto"/>
        <w:right w:val="none" w:sz="0" w:space="0" w:color="auto"/>
      </w:divBdr>
    </w:div>
    <w:div w:id="1351906618">
      <w:bodyDiv w:val="1"/>
      <w:marLeft w:val="0"/>
      <w:marRight w:val="0"/>
      <w:marTop w:val="0"/>
      <w:marBottom w:val="0"/>
      <w:divBdr>
        <w:top w:val="none" w:sz="0" w:space="0" w:color="auto"/>
        <w:left w:val="none" w:sz="0" w:space="0" w:color="auto"/>
        <w:bottom w:val="none" w:sz="0" w:space="0" w:color="auto"/>
        <w:right w:val="none" w:sz="0" w:space="0" w:color="auto"/>
      </w:divBdr>
    </w:div>
    <w:div w:id="1372732679">
      <w:bodyDiv w:val="1"/>
      <w:marLeft w:val="0"/>
      <w:marRight w:val="0"/>
      <w:marTop w:val="0"/>
      <w:marBottom w:val="0"/>
      <w:divBdr>
        <w:top w:val="none" w:sz="0" w:space="0" w:color="auto"/>
        <w:left w:val="none" w:sz="0" w:space="0" w:color="auto"/>
        <w:bottom w:val="none" w:sz="0" w:space="0" w:color="auto"/>
        <w:right w:val="none" w:sz="0" w:space="0" w:color="auto"/>
      </w:divBdr>
    </w:div>
    <w:div w:id="1390491387">
      <w:bodyDiv w:val="1"/>
      <w:marLeft w:val="0"/>
      <w:marRight w:val="0"/>
      <w:marTop w:val="0"/>
      <w:marBottom w:val="0"/>
      <w:divBdr>
        <w:top w:val="none" w:sz="0" w:space="0" w:color="auto"/>
        <w:left w:val="none" w:sz="0" w:space="0" w:color="auto"/>
        <w:bottom w:val="none" w:sz="0" w:space="0" w:color="auto"/>
        <w:right w:val="none" w:sz="0" w:space="0" w:color="auto"/>
      </w:divBdr>
    </w:div>
    <w:div w:id="1417440176">
      <w:bodyDiv w:val="1"/>
      <w:marLeft w:val="0"/>
      <w:marRight w:val="0"/>
      <w:marTop w:val="0"/>
      <w:marBottom w:val="0"/>
      <w:divBdr>
        <w:top w:val="none" w:sz="0" w:space="0" w:color="auto"/>
        <w:left w:val="none" w:sz="0" w:space="0" w:color="auto"/>
        <w:bottom w:val="none" w:sz="0" w:space="0" w:color="auto"/>
        <w:right w:val="none" w:sz="0" w:space="0" w:color="auto"/>
      </w:divBdr>
    </w:div>
    <w:div w:id="1437096278">
      <w:bodyDiv w:val="1"/>
      <w:marLeft w:val="0"/>
      <w:marRight w:val="0"/>
      <w:marTop w:val="0"/>
      <w:marBottom w:val="0"/>
      <w:divBdr>
        <w:top w:val="none" w:sz="0" w:space="0" w:color="auto"/>
        <w:left w:val="none" w:sz="0" w:space="0" w:color="auto"/>
        <w:bottom w:val="none" w:sz="0" w:space="0" w:color="auto"/>
        <w:right w:val="none" w:sz="0" w:space="0" w:color="auto"/>
      </w:divBdr>
      <w:divsChild>
        <w:div w:id="1180705922">
          <w:marLeft w:val="994"/>
          <w:marRight w:val="0"/>
          <w:marTop w:val="0"/>
          <w:marBottom w:val="0"/>
          <w:divBdr>
            <w:top w:val="none" w:sz="0" w:space="0" w:color="auto"/>
            <w:left w:val="none" w:sz="0" w:space="0" w:color="auto"/>
            <w:bottom w:val="none" w:sz="0" w:space="0" w:color="auto"/>
            <w:right w:val="none" w:sz="0" w:space="0" w:color="auto"/>
          </w:divBdr>
        </w:div>
        <w:div w:id="546526628">
          <w:marLeft w:val="994"/>
          <w:marRight w:val="0"/>
          <w:marTop w:val="0"/>
          <w:marBottom w:val="0"/>
          <w:divBdr>
            <w:top w:val="none" w:sz="0" w:space="0" w:color="auto"/>
            <w:left w:val="none" w:sz="0" w:space="0" w:color="auto"/>
            <w:bottom w:val="none" w:sz="0" w:space="0" w:color="auto"/>
            <w:right w:val="none" w:sz="0" w:space="0" w:color="auto"/>
          </w:divBdr>
        </w:div>
        <w:div w:id="1264993708">
          <w:marLeft w:val="994"/>
          <w:marRight w:val="0"/>
          <w:marTop w:val="0"/>
          <w:marBottom w:val="0"/>
          <w:divBdr>
            <w:top w:val="none" w:sz="0" w:space="0" w:color="auto"/>
            <w:left w:val="none" w:sz="0" w:space="0" w:color="auto"/>
            <w:bottom w:val="none" w:sz="0" w:space="0" w:color="auto"/>
            <w:right w:val="none" w:sz="0" w:space="0" w:color="auto"/>
          </w:divBdr>
        </w:div>
        <w:div w:id="1129274694">
          <w:marLeft w:val="994"/>
          <w:marRight w:val="0"/>
          <w:marTop w:val="0"/>
          <w:marBottom w:val="0"/>
          <w:divBdr>
            <w:top w:val="none" w:sz="0" w:space="0" w:color="auto"/>
            <w:left w:val="none" w:sz="0" w:space="0" w:color="auto"/>
            <w:bottom w:val="none" w:sz="0" w:space="0" w:color="auto"/>
            <w:right w:val="none" w:sz="0" w:space="0" w:color="auto"/>
          </w:divBdr>
        </w:div>
        <w:div w:id="1443037806">
          <w:marLeft w:val="994"/>
          <w:marRight w:val="0"/>
          <w:marTop w:val="0"/>
          <w:marBottom w:val="0"/>
          <w:divBdr>
            <w:top w:val="none" w:sz="0" w:space="0" w:color="auto"/>
            <w:left w:val="none" w:sz="0" w:space="0" w:color="auto"/>
            <w:bottom w:val="none" w:sz="0" w:space="0" w:color="auto"/>
            <w:right w:val="none" w:sz="0" w:space="0" w:color="auto"/>
          </w:divBdr>
        </w:div>
        <w:div w:id="1049380069">
          <w:marLeft w:val="994"/>
          <w:marRight w:val="0"/>
          <w:marTop w:val="0"/>
          <w:marBottom w:val="0"/>
          <w:divBdr>
            <w:top w:val="none" w:sz="0" w:space="0" w:color="auto"/>
            <w:left w:val="none" w:sz="0" w:space="0" w:color="auto"/>
            <w:bottom w:val="none" w:sz="0" w:space="0" w:color="auto"/>
            <w:right w:val="none" w:sz="0" w:space="0" w:color="auto"/>
          </w:divBdr>
        </w:div>
        <w:div w:id="1955944738">
          <w:marLeft w:val="994"/>
          <w:marRight w:val="0"/>
          <w:marTop w:val="0"/>
          <w:marBottom w:val="0"/>
          <w:divBdr>
            <w:top w:val="none" w:sz="0" w:space="0" w:color="auto"/>
            <w:left w:val="none" w:sz="0" w:space="0" w:color="auto"/>
            <w:bottom w:val="none" w:sz="0" w:space="0" w:color="auto"/>
            <w:right w:val="none" w:sz="0" w:space="0" w:color="auto"/>
          </w:divBdr>
        </w:div>
        <w:div w:id="1132137385">
          <w:marLeft w:val="994"/>
          <w:marRight w:val="0"/>
          <w:marTop w:val="0"/>
          <w:marBottom w:val="0"/>
          <w:divBdr>
            <w:top w:val="none" w:sz="0" w:space="0" w:color="auto"/>
            <w:left w:val="none" w:sz="0" w:space="0" w:color="auto"/>
            <w:bottom w:val="none" w:sz="0" w:space="0" w:color="auto"/>
            <w:right w:val="none" w:sz="0" w:space="0" w:color="auto"/>
          </w:divBdr>
        </w:div>
        <w:div w:id="1825320895">
          <w:marLeft w:val="994"/>
          <w:marRight w:val="0"/>
          <w:marTop w:val="0"/>
          <w:marBottom w:val="0"/>
          <w:divBdr>
            <w:top w:val="none" w:sz="0" w:space="0" w:color="auto"/>
            <w:left w:val="none" w:sz="0" w:space="0" w:color="auto"/>
            <w:bottom w:val="none" w:sz="0" w:space="0" w:color="auto"/>
            <w:right w:val="none" w:sz="0" w:space="0" w:color="auto"/>
          </w:divBdr>
        </w:div>
      </w:divsChild>
    </w:div>
    <w:div w:id="1525289744">
      <w:bodyDiv w:val="1"/>
      <w:marLeft w:val="0"/>
      <w:marRight w:val="0"/>
      <w:marTop w:val="0"/>
      <w:marBottom w:val="0"/>
      <w:divBdr>
        <w:top w:val="none" w:sz="0" w:space="0" w:color="auto"/>
        <w:left w:val="none" w:sz="0" w:space="0" w:color="auto"/>
        <w:bottom w:val="none" w:sz="0" w:space="0" w:color="auto"/>
        <w:right w:val="none" w:sz="0" w:space="0" w:color="auto"/>
      </w:divBdr>
    </w:div>
    <w:div w:id="1557743462">
      <w:bodyDiv w:val="1"/>
      <w:marLeft w:val="0"/>
      <w:marRight w:val="0"/>
      <w:marTop w:val="0"/>
      <w:marBottom w:val="0"/>
      <w:divBdr>
        <w:top w:val="none" w:sz="0" w:space="0" w:color="auto"/>
        <w:left w:val="none" w:sz="0" w:space="0" w:color="auto"/>
        <w:bottom w:val="none" w:sz="0" w:space="0" w:color="auto"/>
        <w:right w:val="none" w:sz="0" w:space="0" w:color="auto"/>
      </w:divBdr>
      <w:divsChild>
        <w:div w:id="621427999">
          <w:marLeft w:val="547"/>
          <w:marRight w:val="0"/>
          <w:marTop w:val="0"/>
          <w:marBottom w:val="0"/>
          <w:divBdr>
            <w:top w:val="none" w:sz="0" w:space="0" w:color="auto"/>
            <w:left w:val="none" w:sz="0" w:space="0" w:color="auto"/>
            <w:bottom w:val="none" w:sz="0" w:space="0" w:color="auto"/>
            <w:right w:val="none" w:sz="0" w:space="0" w:color="auto"/>
          </w:divBdr>
        </w:div>
        <w:div w:id="745810719">
          <w:marLeft w:val="547"/>
          <w:marRight w:val="0"/>
          <w:marTop w:val="0"/>
          <w:marBottom w:val="0"/>
          <w:divBdr>
            <w:top w:val="none" w:sz="0" w:space="0" w:color="auto"/>
            <w:left w:val="none" w:sz="0" w:space="0" w:color="auto"/>
            <w:bottom w:val="none" w:sz="0" w:space="0" w:color="auto"/>
            <w:right w:val="none" w:sz="0" w:space="0" w:color="auto"/>
          </w:divBdr>
        </w:div>
      </w:divsChild>
    </w:div>
    <w:div w:id="1563835367">
      <w:bodyDiv w:val="1"/>
      <w:marLeft w:val="0"/>
      <w:marRight w:val="0"/>
      <w:marTop w:val="0"/>
      <w:marBottom w:val="0"/>
      <w:divBdr>
        <w:top w:val="none" w:sz="0" w:space="0" w:color="auto"/>
        <w:left w:val="none" w:sz="0" w:space="0" w:color="auto"/>
        <w:bottom w:val="none" w:sz="0" w:space="0" w:color="auto"/>
        <w:right w:val="none" w:sz="0" w:space="0" w:color="auto"/>
      </w:divBdr>
    </w:div>
    <w:div w:id="1599604542">
      <w:bodyDiv w:val="1"/>
      <w:marLeft w:val="0"/>
      <w:marRight w:val="0"/>
      <w:marTop w:val="0"/>
      <w:marBottom w:val="0"/>
      <w:divBdr>
        <w:top w:val="none" w:sz="0" w:space="0" w:color="auto"/>
        <w:left w:val="none" w:sz="0" w:space="0" w:color="auto"/>
        <w:bottom w:val="none" w:sz="0" w:space="0" w:color="auto"/>
        <w:right w:val="none" w:sz="0" w:space="0" w:color="auto"/>
      </w:divBdr>
    </w:div>
    <w:div w:id="1604259786">
      <w:bodyDiv w:val="1"/>
      <w:marLeft w:val="0"/>
      <w:marRight w:val="0"/>
      <w:marTop w:val="0"/>
      <w:marBottom w:val="0"/>
      <w:divBdr>
        <w:top w:val="none" w:sz="0" w:space="0" w:color="auto"/>
        <w:left w:val="none" w:sz="0" w:space="0" w:color="auto"/>
        <w:bottom w:val="none" w:sz="0" w:space="0" w:color="auto"/>
        <w:right w:val="none" w:sz="0" w:space="0" w:color="auto"/>
      </w:divBdr>
      <w:divsChild>
        <w:div w:id="1774323001">
          <w:marLeft w:val="274"/>
          <w:marRight w:val="0"/>
          <w:marTop w:val="0"/>
          <w:marBottom w:val="0"/>
          <w:divBdr>
            <w:top w:val="none" w:sz="0" w:space="0" w:color="auto"/>
            <w:left w:val="none" w:sz="0" w:space="0" w:color="auto"/>
            <w:bottom w:val="none" w:sz="0" w:space="0" w:color="auto"/>
            <w:right w:val="none" w:sz="0" w:space="0" w:color="auto"/>
          </w:divBdr>
        </w:div>
        <w:div w:id="609625841">
          <w:marLeft w:val="274"/>
          <w:marRight w:val="0"/>
          <w:marTop w:val="0"/>
          <w:marBottom w:val="0"/>
          <w:divBdr>
            <w:top w:val="none" w:sz="0" w:space="0" w:color="auto"/>
            <w:left w:val="none" w:sz="0" w:space="0" w:color="auto"/>
            <w:bottom w:val="none" w:sz="0" w:space="0" w:color="auto"/>
            <w:right w:val="none" w:sz="0" w:space="0" w:color="auto"/>
          </w:divBdr>
        </w:div>
        <w:div w:id="632754222">
          <w:marLeft w:val="274"/>
          <w:marRight w:val="0"/>
          <w:marTop w:val="0"/>
          <w:marBottom w:val="0"/>
          <w:divBdr>
            <w:top w:val="none" w:sz="0" w:space="0" w:color="auto"/>
            <w:left w:val="none" w:sz="0" w:space="0" w:color="auto"/>
            <w:bottom w:val="none" w:sz="0" w:space="0" w:color="auto"/>
            <w:right w:val="none" w:sz="0" w:space="0" w:color="auto"/>
          </w:divBdr>
        </w:div>
        <w:div w:id="674040456">
          <w:marLeft w:val="274"/>
          <w:marRight w:val="0"/>
          <w:marTop w:val="0"/>
          <w:marBottom w:val="0"/>
          <w:divBdr>
            <w:top w:val="none" w:sz="0" w:space="0" w:color="auto"/>
            <w:left w:val="none" w:sz="0" w:space="0" w:color="auto"/>
            <w:bottom w:val="none" w:sz="0" w:space="0" w:color="auto"/>
            <w:right w:val="none" w:sz="0" w:space="0" w:color="auto"/>
          </w:divBdr>
        </w:div>
        <w:div w:id="258030276">
          <w:marLeft w:val="274"/>
          <w:marRight w:val="0"/>
          <w:marTop w:val="0"/>
          <w:marBottom w:val="0"/>
          <w:divBdr>
            <w:top w:val="none" w:sz="0" w:space="0" w:color="auto"/>
            <w:left w:val="none" w:sz="0" w:space="0" w:color="auto"/>
            <w:bottom w:val="none" w:sz="0" w:space="0" w:color="auto"/>
            <w:right w:val="none" w:sz="0" w:space="0" w:color="auto"/>
          </w:divBdr>
        </w:div>
        <w:div w:id="600333998">
          <w:marLeft w:val="274"/>
          <w:marRight w:val="0"/>
          <w:marTop w:val="0"/>
          <w:marBottom w:val="0"/>
          <w:divBdr>
            <w:top w:val="none" w:sz="0" w:space="0" w:color="auto"/>
            <w:left w:val="none" w:sz="0" w:space="0" w:color="auto"/>
            <w:bottom w:val="none" w:sz="0" w:space="0" w:color="auto"/>
            <w:right w:val="none" w:sz="0" w:space="0" w:color="auto"/>
          </w:divBdr>
        </w:div>
        <w:div w:id="177427884">
          <w:marLeft w:val="274"/>
          <w:marRight w:val="0"/>
          <w:marTop w:val="0"/>
          <w:marBottom w:val="0"/>
          <w:divBdr>
            <w:top w:val="none" w:sz="0" w:space="0" w:color="auto"/>
            <w:left w:val="none" w:sz="0" w:space="0" w:color="auto"/>
            <w:bottom w:val="none" w:sz="0" w:space="0" w:color="auto"/>
            <w:right w:val="none" w:sz="0" w:space="0" w:color="auto"/>
          </w:divBdr>
        </w:div>
        <w:div w:id="1586957256">
          <w:marLeft w:val="274"/>
          <w:marRight w:val="0"/>
          <w:marTop w:val="0"/>
          <w:marBottom w:val="0"/>
          <w:divBdr>
            <w:top w:val="none" w:sz="0" w:space="0" w:color="auto"/>
            <w:left w:val="none" w:sz="0" w:space="0" w:color="auto"/>
            <w:bottom w:val="none" w:sz="0" w:space="0" w:color="auto"/>
            <w:right w:val="none" w:sz="0" w:space="0" w:color="auto"/>
          </w:divBdr>
        </w:div>
        <w:div w:id="699622486">
          <w:marLeft w:val="274"/>
          <w:marRight w:val="0"/>
          <w:marTop w:val="0"/>
          <w:marBottom w:val="0"/>
          <w:divBdr>
            <w:top w:val="none" w:sz="0" w:space="0" w:color="auto"/>
            <w:left w:val="none" w:sz="0" w:space="0" w:color="auto"/>
            <w:bottom w:val="none" w:sz="0" w:space="0" w:color="auto"/>
            <w:right w:val="none" w:sz="0" w:space="0" w:color="auto"/>
          </w:divBdr>
        </w:div>
        <w:div w:id="1456867793">
          <w:marLeft w:val="274"/>
          <w:marRight w:val="0"/>
          <w:marTop w:val="0"/>
          <w:marBottom w:val="0"/>
          <w:divBdr>
            <w:top w:val="none" w:sz="0" w:space="0" w:color="auto"/>
            <w:left w:val="none" w:sz="0" w:space="0" w:color="auto"/>
            <w:bottom w:val="none" w:sz="0" w:space="0" w:color="auto"/>
            <w:right w:val="none" w:sz="0" w:space="0" w:color="auto"/>
          </w:divBdr>
        </w:div>
        <w:div w:id="123929844">
          <w:marLeft w:val="274"/>
          <w:marRight w:val="0"/>
          <w:marTop w:val="0"/>
          <w:marBottom w:val="0"/>
          <w:divBdr>
            <w:top w:val="none" w:sz="0" w:space="0" w:color="auto"/>
            <w:left w:val="none" w:sz="0" w:space="0" w:color="auto"/>
            <w:bottom w:val="none" w:sz="0" w:space="0" w:color="auto"/>
            <w:right w:val="none" w:sz="0" w:space="0" w:color="auto"/>
          </w:divBdr>
        </w:div>
        <w:div w:id="1771005775">
          <w:marLeft w:val="274"/>
          <w:marRight w:val="0"/>
          <w:marTop w:val="0"/>
          <w:marBottom w:val="0"/>
          <w:divBdr>
            <w:top w:val="none" w:sz="0" w:space="0" w:color="auto"/>
            <w:left w:val="none" w:sz="0" w:space="0" w:color="auto"/>
            <w:bottom w:val="none" w:sz="0" w:space="0" w:color="auto"/>
            <w:right w:val="none" w:sz="0" w:space="0" w:color="auto"/>
          </w:divBdr>
        </w:div>
      </w:divsChild>
    </w:div>
    <w:div w:id="1741125834">
      <w:bodyDiv w:val="1"/>
      <w:marLeft w:val="0"/>
      <w:marRight w:val="0"/>
      <w:marTop w:val="0"/>
      <w:marBottom w:val="0"/>
      <w:divBdr>
        <w:top w:val="none" w:sz="0" w:space="0" w:color="auto"/>
        <w:left w:val="none" w:sz="0" w:space="0" w:color="auto"/>
        <w:bottom w:val="none" w:sz="0" w:space="0" w:color="auto"/>
        <w:right w:val="none" w:sz="0" w:space="0" w:color="auto"/>
      </w:divBdr>
    </w:div>
    <w:div w:id="1765106046">
      <w:bodyDiv w:val="1"/>
      <w:marLeft w:val="0"/>
      <w:marRight w:val="0"/>
      <w:marTop w:val="0"/>
      <w:marBottom w:val="0"/>
      <w:divBdr>
        <w:top w:val="none" w:sz="0" w:space="0" w:color="auto"/>
        <w:left w:val="none" w:sz="0" w:space="0" w:color="auto"/>
        <w:bottom w:val="none" w:sz="0" w:space="0" w:color="auto"/>
        <w:right w:val="none" w:sz="0" w:space="0" w:color="auto"/>
      </w:divBdr>
      <w:divsChild>
        <w:div w:id="1545756686">
          <w:marLeft w:val="994"/>
          <w:marRight w:val="0"/>
          <w:marTop w:val="0"/>
          <w:marBottom w:val="0"/>
          <w:divBdr>
            <w:top w:val="none" w:sz="0" w:space="0" w:color="auto"/>
            <w:left w:val="none" w:sz="0" w:space="0" w:color="auto"/>
            <w:bottom w:val="none" w:sz="0" w:space="0" w:color="auto"/>
            <w:right w:val="none" w:sz="0" w:space="0" w:color="auto"/>
          </w:divBdr>
        </w:div>
        <w:div w:id="389352718">
          <w:marLeft w:val="994"/>
          <w:marRight w:val="0"/>
          <w:marTop w:val="0"/>
          <w:marBottom w:val="0"/>
          <w:divBdr>
            <w:top w:val="none" w:sz="0" w:space="0" w:color="auto"/>
            <w:left w:val="none" w:sz="0" w:space="0" w:color="auto"/>
            <w:bottom w:val="none" w:sz="0" w:space="0" w:color="auto"/>
            <w:right w:val="none" w:sz="0" w:space="0" w:color="auto"/>
          </w:divBdr>
        </w:div>
        <w:div w:id="202210094">
          <w:marLeft w:val="994"/>
          <w:marRight w:val="0"/>
          <w:marTop w:val="0"/>
          <w:marBottom w:val="0"/>
          <w:divBdr>
            <w:top w:val="none" w:sz="0" w:space="0" w:color="auto"/>
            <w:left w:val="none" w:sz="0" w:space="0" w:color="auto"/>
            <w:bottom w:val="none" w:sz="0" w:space="0" w:color="auto"/>
            <w:right w:val="none" w:sz="0" w:space="0" w:color="auto"/>
          </w:divBdr>
        </w:div>
        <w:div w:id="1505051112">
          <w:marLeft w:val="994"/>
          <w:marRight w:val="0"/>
          <w:marTop w:val="0"/>
          <w:marBottom w:val="0"/>
          <w:divBdr>
            <w:top w:val="none" w:sz="0" w:space="0" w:color="auto"/>
            <w:left w:val="none" w:sz="0" w:space="0" w:color="auto"/>
            <w:bottom w:val="none" w:sz="0" w:space="0" w:color="auto"/>
            <w:right w:val="none" w:sz="0" w:space="0" w:color="auto"/>
          </w:divBdr>
        </w:div>
        <w:div w:id="1586955394">
          <w:marLeft w:val="994"/>
          <w:marRight w:val="0"/>
          <w:marTop w:val="0"/>
          <w:marBottom w:val="0"/>
          <w:divBdr>
            <w:top w:val="none" w:sz="0" w:space="0" w:color="auto"/>
            <w:left w:val="none" w:sz="0" w:space="0" w:color="auto"/>
            <w:bottom w:val="none" w:sz="0" w:space="0" w:color="auto"/>
            <w:right w:val="none" w:sz="0" w:space="0" w:color="auto"/>
          </w:divBdr>
        </w:div>
        <w:div w:id="1953979468">
          <w:marLeft w:val="994"/>
          <w:marRight w:val="0"/>
          <w:marTop w:val="0"/>
          <w:marBottom w:val="0"/>
          <w:divBdr>
            <w:top w:val="none" w:sz="0" w:space="0" w:color="auto"/>
            <w:left w:val="none" w:sz="0" w:space="0" w:color="auto"/>
            <w:bottom w:val="none" w:sz="0" w:space="0" w:color="auto"/>
            <w:right w:val="none" w:sz="0" w:space="0" w:color="auto"/>
          </w:divBdr>
        </w:div>
        <w:div w:id="1814131927">
          <w:marLeft w:val="994"/>
          <w:marRight w:val="0"/>
          <w:marTop w:val="0"/>
          <w:marBottom w:val="0"/>
          <w:divBdr>
            <w:top w:val="none" w:sz="0" w:space="0" w:color="auto"/>
            <w:left w:val="none" w:sz="0" w:space="0" w:color="auto"/>
            <w:bottom w:val="none" w:sz="0" w:space="0" w:color="auto"/>
            <w:right w:val="none" w:sz="0" w:space="0" w:color="auto"/>
          </w:divBdr>
        </w:div>
        <w:div w:id="1609311801">
          <w:marLeft w:val="994"/>
          <w:marRight w:val="0"/>
          <w:marTop w:val="0"/>
          <w:marBottom w:val="0"/>
          <w:divBdr>
            <w:top w:val="none" w:sz="0" w:space="0" w:color="auto"/>
            <w:left w:val="none" w:sz="0" w:space="0" w:color="auto"/>
            <w:bottom w:val="none" w:sz="0" w:space="0" w:color="auto"/>
            <w:right w:val="none" w:sz="0" w:space="0" w:color="auto"/>
          </w:divBdr>
        </w:div>
        <w:div w:id="692539228">
          <w:marLeft w:val="994"/>
          <w:marRight w:val="0"/>
          <w:marTop w:val="0"/>
          <w:marBottom w:val="0"/>
          <w:divBdr>
            <w:top w:val="none" w:sz="0" w:space="0" w:color="auto"/>
            <w:left w:val="none" w:sz="0" w:space="0" w:color="auto"/>
            <w:bottom w:val="none" w:sz="0" w:space="0" w:color="auto"/>
            <w:right w:val="none" w:sz="0" w:space="0" w:color="auto"/>
          </w:divBdr>
        </w:div>
        <w:div w:id="974290145">
          <w:marLeft w:val="994"/>
          <w:marRight w:val="0"/>
          <w:marTop w:val="0"/>
          <w:marBottom w:val="0"/>
          <w:divBdr>
            <w:top w:val="none" w:sz="0" w:space="0" w:color="auto"/>
            <w:left w:val="none" w:sz="0" w:space="0" w:color="auto"/>
            <w:bottom w:val="none" w:sz="0" w:space="0" w:color="auto"/>
            <w:right w:val="none" w:sz="0" w:space="0" w:color="auto"/>
          </w:divBdr>
        </w:div>
      </w:divsChild>
    </w:div>
    <w:div w:id="1831865875">
      <w:bodyDiv w:val="1"/>
      <w:marLeft w:val="0"/>
      <w:marRight w:val="0"/>
      <w:marTop w:val="0"/>
      <w:marBottom w:val="0"/>
      <w:divBdr>
        <w:top w:val="none" w:sz="0" w:space="0" w:color="auto"/>
        <w:left w:val="none" w:sz="0" w:space="0" w:color="auto"/>
        <w:bottom w:val="none" w:sz="0" w:space="0" w:color="auto"/>
        <w:right w:val="none" w:sz="0" w:space="0" w:color="auto"/>
      </w:divBdr>
    </w:div>
    <w:div w:id="1834681274">
      <w:bodyDiv w:val="1"/>
      <w:marLeft w:val="0"/>
      <w:marRight w:val="0"/>
      <w:marTop w:val="0"/>
      <w:marBottom w:val="0"/>
      <w:divBdr>
        <w:top w:val="none" w:sz="0" w:space="0" w:color="auto"/>
        <w:left w:val="none" w:sz="0" w:space="0" w:color="auto"/>
        <w:bottom w:val="none" w:sz="0" w:space="0" w:color="auto"/>
        <w:right w:val="none" w:sz="0" w:space="0" w:color="auto"/>
      </w:divBdr>
    </w:div>
    <w:div w:id="1910573271">
      <w:bodyDiv w:val="1"/>
      <w:marLeft w:val="0"/>
      <w:marRight w:val="0"/>
      <w:marTop w:val="0"/>
      <w:marBottom w:val="0"/>
      <w:divBdr>
        <w:top w:val="none" w:sz="0" w:space="0" w:color="auto"/>
        <w:left w:val="none" w:sz="0" w:space="0" w:color="auto"/>
        <w:bottom w:val="none" w:sz="0" w:space="0" w:color="auto"/>
        <w:right w:val="none" w:sz="0" w:space="0" w:color="auto"/>
      </w:divBdr>
    </w:div>
    <w:div w:id="1929147345">
      <w:bodyDiv w:val="1"/>
      <w:marLeft w:val="0"/>
      <w:marRight w:val="0"/>
      <w:marTop w:val="0"/>
      <w:marBottom w:val="0"/>
      <w:divBdr>
        <w:top w:val="none" w:sz="0" w:space="0" w:color="auto"/>
        <w:left w:val="none" w:sz="0" w:space="0" w:color="auto"/>
        <w:bottom w:val="none" w:sz="0" w:space="0" w:color="auto"/>
        <w:right w:val="none" w:sz="0" w:space="0" w:color="auto"/>
      </w:divBdr>
    </w:div>
    <w:div w:id="1976913794">
      <w:bodyDiv w:val="1"/>
      <w:marLeft w:val="0"/>
      <w:marRight w:val="0"/>
      <w:marTop w:val="0"/>
      <w:marBottom w:val="0"/>
      <w:divBdr>
        <w:top w:val="none" w:sz="0" w:space="0" w:color="auto"/>
        <w:left w:val="none" w:sz="0" w:space="0" w:color="auto"/>
        <w:bottom w:val="none" w:sz="0" w:space="0" w:color="auto"/>
        <w:right w:val="none" w:sz="0" w:space="0" w:color="auto"/>
      </w:divBdr>
    </w:div>
    <w:div w:id="1978804139">
      <w:bodyDiv w:val="1"/>
      <w:marLeft w:val="0"/>
      <w:marRight w:val="0"/>
      <w:marTop w:val="0"/>
      <w:marBottom w:val="0"/>
      <w:divBdr>
        <w:top w:val="none" w:sz="0" w:space="0" w:color="auto"/>
        <w:left w:val="none" w:sz="0" w:space="0" w:color="auto"/>
        <w:bottom w:val="none" w:sz="0" w:space="0" w:color="auto"/>
        <w:right w:val="none" w:sz="0" w:space="0" w:color="auto"/>
      </w:divBdr>
    </w:div>
    <w:div w:id="2009360337">
      <w:bodyDiv w:val="1"/>
      <w:marLeft w:val="0"/>
      <w:marRight w:val="0"/>
      <w:marTop w:val="0"/>
      <w:marBottom w:val="0"/>
      <w:divBdr>
        <w:top w:val="none" w:sz="0" w:space="0" w:color="auto"/>
        <w:left w:val="none" w:sz="0" w:space="0" w:color="auto"/>
        <w:bottom w:val="none" w:sz="0" w:space="0" w:color="auto"/>
        <w:right w:val="none" w:sz="0" w:space="0" w:color="auto"/>
      </w:divBdr>
      <w:divsChild>
        <w:div w:id="773553618">
          <w:marLeft w:val="274"/>
          <w:marRight w:val="0"/>
          <w:marTop w:val="0"/>
          <w:marBottom w:val="0"/>
          <w:divBdr>
            <w:top w:val="none" w:sz="0" w:space="0" w:color="auto"/>
            <w:left w:val="none" w:sz="0" w:space="0" w:color="auto"/>
            <w:bottom w:val="none" w:sz="0" w:space="0" w:color="auto"/>
            <w:right w:val="none" w:sz="0" w:space="0" w:color="auto"/>
          </w:divBdr>
        </w:div>
        <w:div w:id="808933862">
          <w:marLeft w:val="274"/>
          <w:marRight w:val="0"/>
          <w:marTop w:val="0"/>
          <w:marBottom w:val="0"/>
          <w:divBdr>
            <w:top w:val="none" w:sz="0" w:space="0" w:color="auto"/>
            <w:left w:val="none" w:sz="0" w:space="0" w:color="auto"/>
            <w:bottom w:val="none" w:sz="0" w:space="0" w:color="auto"/>
            <w:right w:val="none" w:sz="0" w:space="0" w:color="auto"/>
          </w:divBdr>
        </w:div>
        <w:div w:id="1665819120">
          <w:marLeft w:val="274"/>
          <w:marRight w:val="0"/>
          <w:marTop w:val="0"/>
          <w:marBottom w:val="0"/>
          <w:divBdr>
            <w:top w:val="none" w:sz="0" w:space="0" w:color="auto"/>
            <w:left w:val="none" w:sz="0" w:space="0" w:color="auto"/>
            <w:bottom w:val="none" w:sz="0" w:space="0" w:color="auto"/>
            <w:right w:val="none" w:sz="0" w:space="0" w:color="auto"/>
          </w:divBdr>
        </w:div>
        <w:div w:id="2019261723">
          <w:marLeft w:val="274"/>
          <w:marRight w:val="0"/>
          <w:marTop w:val="0"/>
          <w:marBottom w:val="0"/>
          <w:divBdr>
            <w:top w:val="none" w:sz="0" w:space="0" w:color="auto"/>
            <w:left w:val="none" w:sz="0" w:space="0" w:color="auto"/>
            <w:bottom w:val="none" w:sz="0" w:space="0" w:color="auto"/>
            <w:right w:val="none" w:sz="0" w:space="0" w:color="auto"/>
          </w:divBdr>
        </w:div>
        <w:div w:id="864636113">
          <w:marLeft w:val="274"/>
          <w:marRight w:val="0"/>
          <w:marTop w:val="0"/>
          <w:marBottom w:val="0"/>
          <w:divBdr>
            <w:top w:val="none" w:sz="0" w:space="0" w:color="auto"/>
            <w:left w:val="none" w:sz="0" w:space="0" w:color="auto"/>
            <w:bottom w:val="none" w:sz="0" w:space="0" w:color="auto"/>
            <w:right w:val="none" w:sz="0" w:space="0" w:color="auto"/>
          </w:divBdr>
        </w:div>
        <w:div w:id="850535293">
          <w:marLeft w:val="274"/>
          <w:marRight w:val="0"/>
          <w:marTop w:val="0"/>
          <w:marBottom w:val="0"/>
          <w:divBdr>
            <w:top w:val="none" w:sz="0" w:space="0" w:color="auto"/>
            <w:left w:val="none" w:sz="0" w:space="0" w:color="auto"/>
            <w:bottom w:val="none" w:sz="0" w:space="0" w:color="auto"/>
            <w:right w:val="none" w:sz="0" w:space="0" w:color="auto"/>
          </w:divBdr>
        </w:div>
        <w:div w:id="1728413158">
          <w:marLeft w:val="274"/>
          <w:marRight w:val="0"/>
          <w:marTop w:val="0"/>
          <w:marBottom w:val="0"/>
          <w:divBdr>
            <w:top w:val="none" w:sz="0" w:space="0" w:color="auto"/>
            <w:left w:val="none" w:sz="0" w:space="0" w:color="auto"/>
            <w:bottom w:val="none" w:sz="0" w:space="0" w:color="auto"/>
            <w:right w:val="none" w:sz="0" w:space="0" w:color="auto"/>
          </w:divBdr>
        </w:div>
        <w:div w:id="1075473873">
          <w:marLeft w:val="274"/>
          <w:marRight w:val="0"/>
          <w:marTop w:val="0"/>
          <w:marBottom w:val="0"/>
          <w:divBdr>
            <w:top w:val="none" w:sz="0" w:space="0" w:color="auto"/>
            <w:left w:val="none" w:sz="0" w:space="0" w:color="auto"/>
            <w:bottom w:val="none" w:sz="0" w:space="0" w:color="auto"/>
            <w:right w:val="none" w:sz="0" w:space="0" w:color="auto"/>
          </w:divBdr>
        </w:div>
        <w:div w:id="265239152">
          <w:marLeft w:val="274"/>
          <w:marRight w:val="0"/>
          <w:marTop w:val="0"/>
          <w:marBottom w:val="0"/>
          <w:divBdr>
            <w:top w:val="none" w:sz="0" w:space="0" w:color="auto"/>
            <w:left w:val="none" w:sz="0" w:space="0" w:color="auto"/>
            <w:bottom w:val="none" w:sz="0" w:space="0" w:color="auto"/>
            <w:right w:val="none" w:sz="0" w:space="0" w:color="auto"/>
          </w:divBdr>
        </w:div>
        <w:div w:id="713191751">
          <w:marLeft w:val="274"/>
          <w:marRight w:val="0"/>
          <w:marTop w:val="0"/>
          <w:marBottom w:val="0"/>
          <w:divBdr>
            <w:top w:val="none" w:sz="0" w:space="0" w:color="auto"/>
            <w:left w:val="none" w:sz="0" w:space="0" w:color="auto"/>
            <w:bottom w:val="none" w:sz="0" w:space="0" w:color="auto"/>
            <w:right w:val="none" w:sz="0" w:space="0" w:color="auto"/>
          </w:divBdr>
        </w:div>
        <w:div w:id="662853581">
          <w:marLeft w:val="274"/>
          <w:marRight w:val="0"/>
          <w:marTop w:val="0"/>
          <w:marBottom w:val="0"/>
          <w:divBdr>
            <w:top w:val="none" w:sz="0" w:space="0" w:color="auto"/>
            <w:left w:val="none" w:sz="0" w:space="0" w:color="auto"/>
            <w:bottom w:val="none" w:sz="0" w:space="0" w:color="auto"/>
            <w:right w:val="none" w:sz="0" w:space="0" w:color="auto"/>
          </w:divBdr>
        </w:div>
        <w:div w:id="714082171">
          <w:marLeft w:val="274"/>
          <w:marRight w:val="0"/>
          <w:marTop w:val="0"/>
          <w:marBottom w:val="0"/>
          <w:divBdr>
            <w:top w:val="none" w:sz="0" w:space="0" w:color="auto"/>
            <w:left w:val="none" w:sz="0" w:space="0" w:color="auto"/>
            <w:bottom w:val="none" w:sz="0" w:space="0" w:color="auto"/>
            <w:right w:val="none" w:sz="0" w:space="0" w:color="auto"/>
          </w:divBdr>
        </w:div>
        <w:div w:id="1016931115">
          <w:marLeft w:val="274"/>
          <w:marRight w:val="0"/>
          <w:marTop w:val="0"/>
          <w:marBottom w:val="0"/>
          <w:divBdr>
            <w:top w:val="none" w:sz="0" w:space="0" w:color="auto"/>
            <w:left w:val="none" w:sz="0" w:space="0" w:color="auto"/>
            <w:bottom w:val="none" w:sz="0" w:space="0" w:color="auto"/>
            <w:right w:val="none" w:sz="0" w:space="0" w:color="auto"/>
          </w:divBdr>
        </w:div>
        <w:div w:id="2077390265">
          <w:marLeft w:val="274"/>
          <w:marRight w:val="0"/>
          <w:marTop w:val="0"/>
          <w:marBottom w:val="0"/>
          <w:divBdr>
            <w:top w:val="none" w:sz="0" w:space="0" w:color="auto"/>
            <w:left w:val="none" w:sz="0" w:space="0" w:color="auto"/>
            <w:bottom w:val="none" w:sz="0" w:space="0" w:color="auto"/>
            <w:right w:val="none" w:sz="0" w:space="0" w:color="auto"/>
          </w:divBdr>
        </w:div>
      </w:divsChild>
    </w:div>
    <w:div w:id="2098481131">
      <w:bodyDiv w:val="1"/>
      <w:marLeft w:val="0"/>
      <w:marRight w:val="0"/>
      <w:marTop w:val="0"/>
      <w:marBottom w:val="0"/>
      <w:divBdr>
        <w:top w:val="none" w:sz="0" w:space="0" w:color="auto"/>
        <w:left w:val="none" w:sz="0" w:space="0" w:color="auto"/>
        <w:bottom w:val="none" w:sz="0" w:space="0" w:color="auto"/>
        <w:right w:val="none" w:sz="0" w:space="0" w:color="auto"/>
      </w:divBdr>
      <w:divsChild>
        <w:div w:id="2057191720">
          <w:marLeft w:val="446"/>
          <w:marRight w:val="0"/>
          <w:marTop w:val="0"/>
          <w:marBottom w:val="0"/>
          <w:divBdr>
            <w:top w:val="none" w:sz="0" w:space="0" w:color="auto"/>
            <w:left w:val="none" w:sz="0" w:space="0" w:color="auto"/>
            <w:bottom w:val="none" w:sz="0" w:space="0" w:color="auto"/>
            <w:right w:val="none" w:sz="0" w:space="0" w:color="auto"/>
          </w:divBdr>
        </w:div>
        <w:div w:id="2901770">
          <w:marLeft w:val="446"/>
          <w:marRight w:val="0"/>
          <w:marTop w:val="0"/>
          <w:marBottom w:val="0"/>
          <w:divBdr>
            <w:top w:val="none" w:sz="0" w:space="0" w:color="auto"/>
            <w:left w:val="none" w:sz="0" w:space="0" w:color="auto"/>
            <w:bottom w:val="none" w:sz="0" w:space="0" w:color="auto"/>
            <w:right w:val="none" w:sz="0" w:space="0" w:color="auto"/>
          </w:divBdr>
        </w:div>
        <w:div w:id="895505572">
          <w:marLeft w:val="446"/>
          <w:marRight w:val="0"/>
          <w:marTop w:val="0"/>
          <w:marBottom w:val="0"/>
          <w:divBdr>
            <w:top w:val="none" w:sz="0" w:space="0" w:color="auto"/>
            <w:left w:val="none" w:sz="0" w:space="0" w:color="auto"/>
            <w:bottom w:val="none" w:sz="0" w:space="0" w:color="auto"/>
            <w:right w:val="none" w:sz="0" w:space="0" w:color="auto"/>
          </w:divBdr>
        </w:div>
        <w:div w:id="79803771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3.emf"/><Relationship Id="rId21" Type="http://schemas.openxmlformats.org/officeDocument/2006/relationships/image" Target="media/image9.jpeg"/><Relationship Id="rId34"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hyperlink" Target="https://www.nace.org/resources/general-resources/corrosion-basics/group-1/crevice-corrosion" TargetMode="External"/><Relationship Id="rId33" Type="http://schemas.openxmlformats.org/officeDocument/2006/relationships/package" Target="embeddings/Microsoft_Word_Document1.docx"/><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oleObject" Target="embeddings/oleObject2.bin"/><Relationship Id="rId37" Type="http://schemas.openxmlformats.org/officeDocument/2006/relationships/theme" Target="theme/theme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png"/><Relationship Id="rId32" Type="http://schemas.openxmlformats.org/officeDocument/2006/relationships/image" Target="media/image16.emf"/><Relationship Id="rId36" Type="http://schemas.openxmlformats.org/officeDocument/2006/relationships/fontTable" Target="fontTable.xml"/><Relationship Id="rId15" Type="http://schemas.openxmlformats.org/officeDocument/2006/relationships/image" Target="media/image3.png"/><Relationship Id="rId23" Type="http://schemas.openxmlformats.org/officeDocument/2006/relationships/image" Target="media/image11.jpeg"/><Relationship Id="rId28" Type="http://schemas.openxmlformats.org/officeDocument/2006/relationships/image" Target="media/image14.emf"/><Relationship Id="rId10" Type="http://schemas.openxmlformats.org/officeDocument/2006/relationships/webSettings" Target="webSettings.xml"/><Relationship Id="rId19" Type="http://schemas.openxmlformats.org/officeDocument/2006/relationships/image" Target="media/image7.jpeg"/><Relationship Id="rId31" Type="http://schemas.openxmlformats.org/officeDocument/2006/relationships/package" Target="embeddings/Microsoft_Word_Document.docx"/><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oleObject" Target="embeddings/oleObject1.bin"/><Relationship Id="rId30" Type="http://schemas.openxmlformats.org/officeDocument/2006/relationships/image" Target="media/image15.emf"/><Relationship Id="rId35" Type="http://schemas.openxmlformats.org/officeDocument/2006/relationships/footer" Target="footer1.xml"/><Relationship Id="rId8"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Shell Document Base</p:Name>
  <p:Description/>
  <p:Statement/>
  <p:PolicyItems/>
</p:Policy>
</file>

<file path=customXml/item2.xml><?xml version="1.0" encoding="utf-8"?>
<ct:contentTypeSchema xmlns:ct="http://schemas.microsoft.com/office/2006/metadata/contentType" xmlns:ma="http://schemas.microsoft.com/office/2006/metadata/properties/metaAttributes" ct:_="" ma:_="" ma:contentTypeName="Document" ma:contentTypeID="0x010100C539E73BED73E34A9CA4EA7CFE12E121" ma:contentTypeVersion="13" ma:contentTypeDescription="Create a new document." ma:contentTypeScope="" ma:versionID="aed77f817f1982dfe749ba1abc0b19dc">
  <xsd:schema xmlns:xsd="http://www.w3.org/2001/XMLSchema" xmlns:xs="http://www.w3.org/2001/XMLSchema" xmlns:p="http://schemas.microsoft.com/office/2006/metadata/properties" xmlns:ns2="0bcdd4cf-5def-4b4d-bad3-901ae116bac0" xmlns:ns3="897a0364-b39f-45a0-9039-2f08dee24fac" targetNamespace="http://schemas.microsoft.com/office/2006/metadata/properties" ma:root="true" ma:fieldsID="9b38de328bb949898c5fa85eb7550a9b" ns2:_="" ns3:_="">
    <xsd:import namespace="0bcdd4cf-5def-4b4d-bad3-901ae116bac0"/>
    <xsd:import namespace="897a0364-b39f-45a0-9039-2f08dee24f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cdd4cf-5def-4b4d-bad3-901ae116ba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b9a6d84-76a0-47a1-9bbb-9b22b079fb1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7a0364-b39f-45a0-9039-2f08dee24fa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f77be83-6e71-4efb-bf5d-feccb9a435c2}" ma:internalName="TaxCatchAll" ma:showField="CatchAllData" ma:web="897a0364-b39f-45a0-9039-2f08dee24f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97a0364-b39f-45a0-9039-2f08dee24fac">
      <Value>12</Value>
      <Value>10</Value>
      <Value>9</Value>
      <Value>8</Value>
      <Value>7</Value>
      <Value>6</Value>
      <Value>4</Value>
      <Value>3</Value>
      <Value>2</Value>
      <Value>1</Value>
      <Value>17</Value>
    </TaxCatchAll>
    <lcf76f155ced4ddcb4097134ff3c332f xmlns="0bcdd4cf-5def-4b4d-bad3-901ae116bac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Version=14.0.0.0, Culture=neutral, PublicKeyToken=71e9bce111e9429c</Assembly>
    <Class>Microsoft.Office.RecordsManagement.Internal.UpdateExpireDate</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5EC4EB-561C-422E-801C-D713AC32575D}">
  <ds:schemaRefs>
    <ds:schemaRef ds:uri="office.server.policy"/>
  </ds:schemaRefs>
</ds:datastoreItem>
</file>

<file path=customXml/itemProps2.xml><?xml version="1.0" encoding="utf-8"?>
<ds:datastoreItem xmlns:ds="http://schemas.openxmlformats.org/officeDocument/2006/customXml" ds:itemID="{91D7568F-C063-4EC0-A003-4CE3FBE311AB}"/>
</file>

<file path=customXml/itemProps3.xml><?xml version="1.0" encoding="utf-8"?>
<ds:datastoreItem xmlns:ds="http://schemas.openxmlformats.org/officeDocument/2006/customXml" ds:itemID="{809A1531-294E-4EC5-AE7F-76B2BFBA6435}">
  <ds:schemaRefs>
    <ds:schemaRef ds:uri="http://schemas.microsoft.com/sharepoint/v3"/>
    <ds:schemaRef ds:uri="http://purl.org/dc/terms/"/>
    <ds:schemaRef ds:uri="98303645-1302-4473-b38e-86fec9c5e191"/>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991a9d6b-6e55-461b-bd7d-124ed229a99f"/>
    <ds:schemaRef ds:uri="http://www.w3.org/XML/1998/namespace"/>
    <ds:schemaRef ds:uri="http://purl.org/dc/dcmitype/"/>
  </ds:schemaRefs>
</ds:datastoreItem>
</file>

<file path=customXml/itemProps4.xml><?xml version="1.0" encoding="utf-8"?>
<ds:datastoreItem xmlns:ds="http://schemas.openxmlformats.org/officeDocument/2006/customXml" ds:itemID="{90D765E2-CAE5-41EA-BFA0-31D1E204B772}">
  <ds:schemaRefs>
    <ds:schemaRef ds:uri="http://schemas.microsoft.com/sharepoint/v3/contenttype/forms"/>
  </ds:schemaRefs>
</ds:datastoreItem>
</file>

<file path=customXml/itemProps5.xml><?xml version="1.0" encoding="utf-8"?>
<ds:datastoreItem xmlns:ds="http://schemas.openxmlformats.org/officeDocument/2006/customXml" ds:itemID="{DE322A78-CA5F-44A5-BF6E-362646CD4254}">
  <ds:schemaRefs>
    <ds:schemaRef ds:uri="http://schemas.microsoft.com/sharepoint/events"/>
  </ds:schemaRefs>
</ds:datastoreItem>
</file>

<file path=customXml/itemProps6.xml><?xml version="1.0" encoding="utf-8"?>
<ds:datastoreItem xmlns:ds="http://schemas.openxmlformats.org/officeDocument/2006/customXml" ds:itemID="{4EFC353C-D3BB-4CD2-BE3B-75A373291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2808</Words>
  <Characters>16006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Shell</Company>
  <LinksUpToDate>false</LinksUpToDate>
  <CharactersWithSpaces>18777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Goh, Phoi Chin SCSPL-DMA/623</dc:creator>
  <cp:lastModifiedBy>Goh, Phoi Chin SCSPL-DMA/623</cp:lastModifiedBy>
  <cp:revision>5</cp:revision>
  <cp:lastPrinted>2016-02-02T11:50:00Z</cp:lastPrinted>
  <dcterms:created xsi:type="dcterms:W3CDTF">2019-11-19T08:41:00Z</dcterms:created>
  <dcterms:modified xsi:type="dcterms:W3CDTF">2019-12-04T08:59:00Z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0x010100C539E73BED73E34A9CA4EA7CFE12E121</vt:lpwstr>
  </property>
  <property fmtid="{D5CDD505-2E9C-101B-9397-08002B2CF9AE}" pid="3" name="_dlc_policyId">
    <vt:lpwstr/>
  </property>
  <property fmtid="{D5CDD505-2E9C-101B-9397-08002B2CF9AE}" pid="4" name="ItemRetentionFormula">
    <vt:lpwstr/>
  </property>
  <property fmtid="{D5CDD505-2E9C-101B-9397-08002B2CF9AE}" pid="5" name="_dlc_DocIdItemGuid">
    <vt:lpwstr>7b14bf04-cd89-4748-b4b0-b891b7f826a7</vt:lpwstr>
  </property>
  <property fmtid="{D5CDD505-2E9C-101B-9397-08002B2CF9AE}" pid="6" name="Shell SharePoint SAEF SecurityClassification">
    <vt:lpwstr>10;#Restricted|21aa7f98-4035-4019-a764-107acb7269af</vt:lpwstr>
  </property>
  <property fmtid="{D5CDD505-2E9C-101B-9397-08002B2CF9AE}" pid="7" name="Shell SharePoint SIS Organization">
    <vt:lpwstr/>
  </property>
  <property fmtid="{D5CDD505-2E9C-101B-9397-08002B2CF9AE}" pid="8" name="Shell SharePoint SAEF LegalEntity">
    <vt:lpwstr>4;#SHELL CHEMICALS SERAYA PTE LTD|0471a91c-89b7-4a8f-8e13-5aac3e0d82dd</vt:lpwstr>
  </property>
  <property fmtid="{D5CDD505-2E9C-101B-9397-08002B2CF9AE}" pid="9" name="Shell SharePoint SAEF BusinessUnitRegion">
    <vt:lpwstr>2;#Manufacturing|b03b1a14-8b12-4d38-9ff9-81fb8fde8947</vt:lpwstr>
  </property>
  <property fmtid="{D5CDD505-2E9C-101B-9397-08002B2CF9AE}" pid="10" name="Shell SharePoint SAEF GlobalFunction">
    <vt:lpwstr>3;#Not Applicable|ddce64fb-3cb8-4cd9-8e3d-0fe554247fd1</vt:lpwstr>
  </property>
  <property fmtid="{D5CDD505-2E9C-101B-9397-08002B2CF9AE}" pid="11" name="Shell SharePoint SAEF WorkgroupID">
    <vt:lpwstr/>
  </property>
  <property fmtid="{D5CDD505-2E9C-101B-9397-08002B2CF9AE}" pid="12" name="Shell SharePoint SAEF CountryOfJurisdiction">
    <vt:lpwstr>7;#SINGAPORE|c2dfde73-4777-47ac-a8e5-af4b7796a2c9</vt:lpwstr>
  </property>
  <property fmtid="{D5CDD505-2E9C-101B-9397-08002B2CF9AE}" pid="13" name="Shell SharePoint SAEF ExportControlClassification">
    <vt:lpwstr>9;#Non-US content - Non Controlled|2ac8835e-0587-4096-a6e2-1f68da1e6cb3</vt:lpwstr>
  </property>
  <property fmtid="{D5CDD505-2E9C-101B-9397-08002B2CF9AE}" pid="14" name="Shell SharePoint SAEF DocumentStatus">
    <vt:lpwstr>17;#Final|4ab27e0b-f232-4e2f-b033-17b51f68e2a5</vt:lpwstr>
  </property>
  <property fmtid="{D5CDD505-2E9C-101B-9397-08002B2CF9AE}" pid="15" name="Shell SharePoint SAEF Language">
    <vt:lpwstr>6;#English|bd3ad5ee-f0c3-40aa-8cc8-36ef09940af3</vt:lpwstr>
  </property>
  <property fmtid="{D5CDD505-2E9C-101B-9397-08002B2CF9AE}" pid="16" name="Shell SharePoint SIS ProcessArea">
    <vt:lpwstr/>
  </property>
  <property fmtid="{D5CDD505-2E9C-101B-9397-08002B2CF9AE}" pid="17" name="Shell SharePoint SAEF Business">
    <vt:lpwstr>1;#Downstream|f377c20d-8416-4aff-9c98-676592444d76</vt:lpwstr>
  </property>
  <property fmtid="{D5CDD505-2E9C-101B-9397-08002B2CF9AE}" pid="18" name="Shell SharePoint SAEF BusinessProcess">
    <vt:lpwstr>8;#Downstream - Manufacturing|15ff566e-bd61-4000-a4b2-95a072fe6ba5</vt:lpwstr>
  </property>
  <property fmtid="{D5CDD505-2E9C-101B-9397-08002B2CF9AE}" pid="19" name="Shell SharePoint SAEF DocumentType">
    <vt:lpwstr>12;#Other [DSM]|40866247-9b5f-4690-8c05-9f637a8b7a88</vt:lpwstr>
  </property>
  <property fmtid="{D5CDD505-2E9C-101B-9397-08002B2CF9AE}" pid="20" name="Shell SharePoint SAEF KeepFileLocal">
    <vt:bool>false</vt:bool>
  </property>
  <property fmtid="{D5CDD505-2E9C-101B-9397-08002B2CF9AE}" pid="21" name="Shell SharePoint SAEF EmailFrom">
    <vt:lpwstr/>
  </property>
  <property fmtid="{D5CDD505-2E9C-101B-9397-08002B2CF9AE}" pid="22" name="Order">
    <vt:r8>11400</vt:r8>
  </property>
  <property fmtid="{D5CDD505-2E9C-101B-9397-08002B2CF9AE}" pid="23" name="xd_ProgID">
    <vt:lpwstr/>
  </property>
  <property fmtid="{D5CDD505-2E9C-101B-9397-08002B2CF9AE}" pid="24" name="DocumentSetDescription">
    <vt:lpwstr/>
  </property>
  <property fmtid="{D5CDD505-2E9C-101B-9397-08002B2CF9AE}" pid="25" name="Shell SharePoint SAEF EmailFromAddress">
    <vt:lpwstr/>
  </property>
  <property fmtid="{D5CDD505-2E9C-101B-9397-08002B2CF9AE}" pid="26" name="Shell SharePoint SAEF EmailToAddress">
    <vt:lpwstr/>
  </property>
  <property fmtid="{D5CDD505-2E9C-101B-9397-08002B2CF9AE}" pid="27" name="Shell SharePoint SAEF EmailConversation">
    <vt:lpwstr/>
  </property>
  <property fmtid="{D5CDD505-2E9C-101B-9397-08002B2CF9AE}" pid="28" name="Shell SharePoint SAEF EmailSubject">
    <vt:lpwstr/>
  </property>
  <property fmtid="{D5CDD505-2E9C-101B-9397-08002B2CF9AE}" pid="29" name="ComplianceAssetId">
    <vt:lpwstr/>
  </property>
  <property fmtid="{D5CDD505-2E9C-101B-9397-08002B2CF9AE}" pid="30" name="TemplateUrl">
    <vt:lpwstr/>
  </property>
  <property fmtid="{D5CDD505-2E9C-101B-9397-08002B2CF9AE}" pid="31" name="Shell SharePoint SAEF EmailCC">
    <vt:lpwstr/>
  </property>
  <property fmtid="{D5CDD505-2E9C-101B-9397-08002B2CF9AE}" pid="32" name="Shell SharePoint SAEF EmailTo">
    <vt:lpwstr/>
  </property>
  <property fmtid="{D5CDD505-2E9C-101B-9397-08002B2CF9AE}" pid="33" name="Shell SharePoint SAEF EmailCategories">
    <vt:lpwstr/>
  </property>
  <property fmtid="{D5CDD505-2E9C-101B-9397-08002B2CF9AE}" pid="34" name="Shell SharePoint SAEF EmailCcAddress">
    <vt:lpwstr/>
  </property>
  <property fmtid="{D5CDD505-2E9C-101B-9397-08002B2CF9AE}" pid="35" name="Shell SharePoint SAEF EmailAttachment">
    <vt:bool>false</vt:bool>
  </property>
  <property fmtid="{D5CDD505-2E9C-101B-9397-08002B2CF9AE}" pid="36" name="URL">
    <vt:lpwstr/>
  </property>
  <property fmtid="{D5CDD505-2E9C-101B-9397-08002B2CF9AE}" pid="37" name="xd_Signature">
    <vt:bool>false</vt:bool>
  </property>
  <property fmtid="{D5CDD505-2E9C-101B-9397-08002B2CF9AE}" pid="38" name="AuthorIds_UIVersion_512">
    <vt:lpwstr>107</vt:lpwstr>
  </property>
  <property fmtid="{D5CDD505-2E9C-101B-9397-08002B2CF9AE}" pid="39" name="AuthorIds_UIVersion_1024">
    <vt:lpwstr>107</vt:lpwstr>
  </property>
</Properties>
</file>